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8829E">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01</w:t>
      </w:r>
    </w:p>
    <w:p w14:paraId="625A4040">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54F283D8">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78885C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395E1AD">
            <w:pPr>
              <w:jc w:val="both"/>
              <w:rPr>
                <w:rFonts w:ascii="Arial" w:hAnsi="Arial" w:cs="Arial"/>
                <w:color w:val="000000"/>
              </w:rPr>
            </w:pPr>
            <w:r>
              <w:rPr>
                <w:rFonts w:ascii="Arial" w:hAnsi="Arial" w:cs="Arial"/>
                <w:color w:val="000000"/>
                <w:sz w:val="22"/>
                <w:szCs w:val="22"/>
              </w:rPr>
              <w:t>Prefeitura Municipal de Cataguases – UASG 984305</w:t>
            </w:r>
          </w:p>
        </w:tc>
      </w:tr>
      <w:tr w14:paraId="3996159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76F156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7F2C4872">
            <w:pPr>
              <w:jc w:val="both"/>
              <w:rPr>
                <w:rFonts w:hint="default" w:ascii="Arial" w:hAnsi="Arial" w:cs="Arial"/>
                <w:color w:val="000000"/>
                <w:lang w:val="pt-BR"/>
              </w:rPr>
            </w:pPr>
            <w:r>
              <w:rPr>
                <w:rFonts w:hint="default" w:ascii="Arial" w:hAnsi="Arial" w:cs="Arial"/>
                <w:color w:val="000000"/>
                <w:sz w:val="22"/>
                <w:szCs w:val="22"/>
                <w:lang w:val="pt-BR"/>
              </w:rPr>
              <w:t>201/2025</w:t>
            </w:r>
          </w:p>
        </w:tc>
      </w:tr>
      <w:tr w14:paraId="2F86D4A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3EAB002">
            <w:pPr>
              <w:jc w:val="center"/>
              <w:rPr>
                <w:rFonts w:ascii="Arial" w:hAnsi="Arial" w:cs="Arial"/>
                <w:b/>
                <w:bCs/>
                <w:color w:val="000000"/>
              </w:rPr>
            </w:pPr>
            <w:r>
              <w:rPr>
                <w:rFonts w:hint="default" w:ascii="Arial" w:hAnsi="Arial" w:cs="Arial"/>
                <w:b/>
                <w:bCs/>
                <w:color w:val="000000"/>
                <w:lang w:val="pt-BR"/>
              </w:rPr>
              <w:t>Concorrência</w:t>
            </w:r>
            <w:r>
              <w:rPr>
                <w:rFonts w:ascii="Arial" w:hAnsi="Arial" w:cs="Arial"/>
                <w:b/>
                <w:bCs/>
                <w:color w:val="000000"/>
              </w:rPr>
              <w:t xml:space="preserve"> n°</w:t>
            </w:r>
          </w:p>
        </w:tc>
        <w:tc>
          <w:tcPr>
            <w:tcW w:w="6231" w:type="dxa"/>
            <w:tcBorders>
              <w:top w:val="nil"/>
              <w:left w:val="nil"/>
              <w:bottom w:val="single" w:color="auto" w:sz="4" w:space="0"/>
              <w:right w:val="single" w:color="auto" w:sz="8" w:space="0"/>
            </w:tcBorders>
            <w:shd w:val="clear" w:color="auto" w:fill="auto"/>
            <w:vAlign w:val="center"/>
          </w:tcPr>
          <w:p w14:paraId="3A2A0766">
            <w:pPr>
              <w:rPr>
                <w:rFonts w:hint="default" w:ascii="Arial" w:hAnsi="Arial" w:cs="Arial"/>
                <w:color w:val="000000"/>
                <w:lang w:val="pt-BR"/>
              </w:rPr>
            </w:pPr>
            <w:r>
              <w:rPr>
                <w:rFonts w:hint="default" w:ascii="Arial" w:hAnsi="Arial" w:cs="Arial"/>
                <w:color w:val="000000"/>
                <w:sz w:val="22"/>
                <w:szCs w:val="22"/>
                <w:lang w:val="pt-BR"/>
              </w:rPr>
              <w:t>033/2025</w:t>
            </w:r>
          </w:p>
        </w:tc>
      </w:tr>
      <w:tr w14:paraId="606628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FB90AC">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5CEDB717">
            <w:pPr>
              <w:rPr>
                <w:rFonts w:hint="default" w:ascii="Arial" w:hAnsi="Arial" w:cs="Arial"/>
                <w:color w:val="000000"/>
                <w:lang w:val="pt-BR"/>
              </w:rPr>
            </w:pPr>
            <w:r>
              <w:rPr>
                <w:rFonts w:hint="default" w:ascii="Arial" w:hAnsi="Arial" w:cs="Arial"/>
                <w:color w:val="000000"/>
                <w:lang w:val="pt-BR"/>
              </w:rPr>
              <w:t>Menor valor global</w:t>
            </w:r>
          </w:p>
        </w:tc>
      </w:tr>
      <w:tr w14:paraId="528BB6C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B36A026">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3788FCF">
            <w:pPr>
              <w:jc w:val="both"/>
              <w:rPr>
                <w:rFonts w:ascii="Arial" w:hAnsi="Arial" w:cs="Arial"/>
                <w:b/>
                <w:bCs/>
                <w:color w:val="000000"/>
              </w:rPr>
            </w:pPr>
            <w:r>
              <w:rPr>
                <w:rFonts w:hint="default" w:ascii="Arial" w:hAnsi="Arial" w:cs="Arial"/>
                <w:b/>
                <w:bCs/>
                <w:color w:val="000000"/>
                <w:sz w:val="22"/>
                <w:szCs w:val="22"/>
                <w:lang w:val="pt-BR"/>
              </w:rPr>
              <w:t>19/02/2026</w:t>
            </w:r>
            <w:r>
              <w:rPr>
                <w:rFonts w:ascii="Arial" w:hAnsi="Arial" w:cs="Arial"/>
                <w:b/>
                <w:bCs/>
                <w:color w:val="000000"/>
                <w:sz w:val="22"/>
                <w:szCs w:val="22"/>
              </w:rPr>
              <w:t xml:space="preserve">. Início: 09h (nove horas)                   </w:t>
            </w:r>
          </w:p>
          <w:p w14:paraId="516EFA67">
            <w:pPr>
              <w:jc w:val="both"/>
              <w:rPr>
                <w:rFonts w:ascii="Arial" w:hAnsi="Arial" w:cs="Arial"/>
                <w:b/>
                <w:bCs/>
                <w:color w:val="000000"/>
              </w:rPr>
            </w:pPr>
          </w:p>
        </w:tc>
      </w:tr>
      <w:tr w14:paraId="326A04C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277C34">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C9200B0">
            <w:pPr>
              <w:jc w:val="both"/>
              <w:rPr>
                <w:rFonts w:hint="default" w:ascii="Arial" w:hAnsi="Arial" w:cs="Arial"/>
                <w:sz w:val="22"/>
                <w:szCs w:val="22"/>
                <w:lang w:val="pt-BR"/>
              </w:rPr>
            </w:pPr>
          </w:p>
          <w:p w14:paraId="0F50DADB">
            <w:pPr>
              <w:jc w:val="both"/>
              <w:rPr>
                <w:rFonts w:ascii="Arial" w:hAnsi="Arial"/>
                <w:sz w:val="22"/>
                <w:szCs w:val="22"/>
              </w:rPr>
            </w:pPr>
            <w:r>
              <w:rPr>
                <w:rFonts w:hint="default" w:ascii="Arial" w:hAnsi="Arial" w:cs="Arial"/>
                <w:sz w:val="22"/>
                <w:szCs w:val="22"/>
                <w:lang w:val="pt-BR"/>
              </w:rPr>
              <w:t xml:space="preserve">Sala de Transmissão de Licitações na </w:t>
            </w:r>
            <w:r>
              <w:rPr>
                <w:rFonts w:ascii="Arial" w:hAnsi="Arial"/>
                <w:sz w:val="22"/>
                <w:szCs w:val="22"/>
                <w:u w:val="single"/>
              </w:rPr>
              <w:t>Galeria Salgado Filho</w:t>
            </w:r>
            <w:r>
              <w:rPr>
                <w:rFonts w:ascii="Arial" w:hAnsi="Arial"/>
                <w:sz w:val="22"/>
                <w:szCs w:val="22"/>
              </w:rPr>
              <w:t>, situado na Rua Major Vieira, 212 Loja (conjunto de salas) n° 03, 2° pavimento, Centro na cidade de Cataguases-MG</w:t>
            </w:r>
          </w:p>
          <w:p w14:paraId="73920DD9">
            <w:pPr>
              <w:jc w:val="both"/>
              <w:rPr>
                <w:rFonts w:hint="default" w:ascii="Arial" w:hAnsi="Arial"/>
                <w:sz w:val="22"/>
                <w:szCs w:val="22"/>
                <w:lang w:val="pt-BR"/>
              </w:rPr>
            </w:pPr>
          </w:p>
        </w:tc>
      </w:tr>
      <w:tr w14:paraId="0596F9B4">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8AFF9A">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77175EA9">
            <w:pPr>
              <w:jc w:val="both"/>
              <w:rPr>
                <w:rFonts w:ascii="Arial" w:hAnsi="Arial" w:eastAsia="Times New Roman" w:cs="Arial"/>
                <w:i/>
                <w:iCs/>
                <w:color w:val="auto"/>
                <w:sz w:val="22"/>
                <w:szCs w:val="22"/>
                <w:highlight w:val="none"/>
              </w:rPr>
            </w:pPr>
          </w:p>
          <w:p w14:paraId="123D2C48">
            <w:pPr>
              <w:jc w:val="both"/>
              <w:rPr>
                <w:rFonts w:hint="default" w:ascii="Arial" w:hAnsi="Arial" w:cs="Arial"/>
                <w:i w:val="0"/>
                <w:iCs w:val="0"/>
                <w:color w:val="000000"/>
                <w:sz w:val="22"/>
                <w:szCs w:val="22"/>
                <w:lang w:val="pt-BR"/>
              </w:rPr>
            </w:pPr>
            <w:r>
              <w:rPr>
                <w:rFonts w:hint="default" w:ascii="Arial" w:hAnsi="Arial" w:eastAsia="Times New Roman" w:cs="Arial"/>
                <w:i w:val="0"/>
                <w:iCs w:val="0"/>
                <w:color w:val="auto"/>
                <w:sz w:val="22"/>
                <w:szCs w:val="22"/>
                <w:highlight w:val="none"/>
                <w:lang w:val="pt-BR"/>
              </w:rPr>
              <w:t>C</w:t>
            </w:r>
            <w:r>
              <w:rPr>
                <w:rFonts w:ascii="Arial" w:hAnsi="Arial" w:eastAsia="Times New Roman" w:cs="Arial"/>
                <w:i w:val="0"/>
                <w:iCs w:val="0"/>
                <w:color w:val="auto"/>
                <w:sz w:val="22"/>
                <w:szCs w:val="22"/>
                <w:highlight w:val="none"/>
              </w:rPr>
              <w:t>ontratação de pessoa jurídica e</w:t>
            </w:r>
            <w:r>
              <w:rPr>
                <w:rFonts w:ascii="Arial" w:hAnsi="Arial" w:eastAsia="Times New Roman"/>
                <w:i w:val="0"/>
                <w:iCs w:val="0"/>
                <w:color w:val="auto"/>
                <w:sz w:val="22"/>
                <w:szCs w:val="22"/>
                <w:highlight w:val="none"/>
              </w:rPr>
              <w:t xml:space="preserve">specializada na prestação de </w:t>
            </w:r>
            <w:r>
              <w:rPr>
                <w:rFonts w:hint="default" w:ascii="Arial" w:hAnsi="Arial" w:eastAsia="Times New Roman"/>
                <w:i w:val="0"/>
                <w:iCs w:val="0"/>
                <w:color w:val="auto"/>
                <w:sz w:val="22"/>
                <w:szCs w:val="22"/>
                <w:highlight w:val="none"/>
                <w:lang w:val="pt-BR"/>
              </w:rPr>
              <w:t>s</w:t>
            </w:r>
            <w:r>
              <w:rPr>
                <w:rFonts w:ascii="Arial" w:hAnsi="Arial" w:eastAsia="Times New Roman"/>
                <w:i w:val="0"/>
                <w:iCs w:val="0"/>
                <w:color w:val="auto"/>
                <w:sz w:val="22"/>
                <w:szCs w:val="22"/>
                <w:highlight w:val="none"/>
              </w:rPr>
              <w:t xml:space="preserve">erviços </w:t>
            </w:r>
            <w:r>
              <w:rPr>
                <w:rFonts w:hint="default" w:ascii="Arial" w:hAnsi="Arial" w:eastAsia="Times New Roman"/>
                <w:i w:val="0"/>
                <w:iCs w:val="0"/>
                <w:color w:val="auto"/>
                <w:sz w:val="22"/>
                <w:szCs w:val="22"/>
                <w:highlight w:val="none"/>
                <w:lang w:val="pt-BR"/>
              </w:rPr>
              <w:t>t</w:t>
            </w:r>
            <w:r>
              <w:rPr>
                <w:rFonts w:ascii="Arial" w:hAnsi="Arial" w:eastAsia="Times New Roman"/>
                <w:i w:val="0"/>
                <w:iCs w:val="0"/>
                <w:color w:val="auto"/>
                <w:sz w:val="22"/>
                <w:szCs w:val="22"/>
                <w:highlight w:val="none"/>
              </w:rPr>
              <w:t xml:space="preserve">écnicos de </w:t>
            </w:r>
            <w:r>
              <w:rPr>
                <w:rFonts w:hint="default" w:ascii="Arial" w:hAnsi="Arial" w:eastAsia="Times New Roman"/>
                <w:i w:val="0"/>
                <w:iCs w:val="0"/>
                <w:color w:val="auto"/>
                <w:sz w:val="22"/>
                <w:szCs w:val="22"/>
                <w:highlight w:val="none"/>
                <w:lang w:val="pt-BR"/>
              </w:rPr>
              <w:t>e</w:t>
            </w:r>
            <w:r>
              <w:rPr>
                <w:rFonts w:ascii="Arial" w:hAnsi="Arial" w:eastAsia="Times New Roman"/>
                <w:i w:val="0"/>
                <w:iCs w:val="0"/>
                <w:color w:val="auto"/>
                <w:sz w:val="22"/>
                <w:szCs w:val="22"/>
                <w:highlight w:val="none"/>
              </w:rPr>
              <w:t xml:space="preserve">ngenharia para a </w:t>
            </w:r>
            <w:r>
              <w:rPr>
                <w:rFonts w:hint="default" w:ascii="Arial" w:hAnsi="Arial" w:eastAsia="Times New Roman"/>
                <w:i w:val="0"/>
                <w:iCs w:val="0"/>
                <w:color w:val="auto"/>
                <w:sz w:val="22"/>
                <w:szCs w:val="22"/>
                <w:highlight w:val="none"/>
                <w:lang w:val="pt-BR"/>
              </w:rPr>
              <w:t>o</w:t>
            </w:r>
            <w:r>
              <w:rPr>
                <w:rFonts w:ascii="Arial" w:hAnsi="Arial" w:eastAsia="Times New Roman"/>
                <w:i w:val="0"/>
                <w:iCs w:val="0"/>
                <w:color w:val="auto"/>
                <w:sz w:val="22"/>
                <w:szCs w:val="22"/>
                <w:highlight w:val="none"/>
              </w:rPr>
              <w:t xml:space="preserve">peração e </w:t>
            </w:r>
            <w:r>
              <w:rPr>
                <w:rFonts w:hint="default" w:ascii="Arial" w:hAnsi="Arial" w:eastAsia="Times New Roman"/>
                <w:i w:val="0"/>
                <w:iCs w:val="0"/>
                <w:color w:val="auto"/>
                <w:sz w:val="22"/>
                <w:szCs w:val="22"/>
                <w:highlight w:val="none"/>
                <w:lang w:val="pt-BR"/>
              </w:rPr>
              <w:t>m</w:t>
            </w:r>
            <w:r>
              <w:rPr>
                <w:rFonts w:ascii="Arial" w:hAnsi="Arial" w:eastAsia="Times New Roman"/>
                <w:i w:val="0"/>
                <w:iCs w:val="0"/>
                <w:color w:val="auto"/>
                <w:sz w:val="22"/>
                <w:szCs w:val="22"/>
                <w:highlight w:val="none"/>
              </w:rPr>
              <w:t xml:space="preserve">anutenção dos </w:t>
            </w:r>
            <w:r>
              <w:rPr>
                <w:rFonts w:hint="default" w:ascii="Arial" w:hAnsi="Arial" w:eastAsia="Times New Roman"/>
                <w:i w:val="0"/>
                <w:iCs w:val="0"/>
                <w:color w:val="auto"/>
                <w:sz w:val="22"/>
                <w:szCs w:val="22"/>
                <w:highlight w:val="none"/>
                <w:lang w:val="pt-BR"/>
              </w:rPr>
              <w:t>s</w:t>
            </w:r>
            <w:r>
              <w:rPr>
                <w:rFonts w:ascii="Arial" w:hAnsi="Arial" w:eastAsia="Times New Roman"/>
                <w:i w:val="0"/>
                <w:iCs w:val="0"/>
                <w:color w:val="auto"/>
                <w:sz w:val="22"/>
                <w:szCs w:val="22"/>
                <w:highlight w:val="none"/>
              </w:rPr>
              <w:t xml:space="preserve">istemas de </w:t>
            </w:r>
            <w:r>
              <w:rPr>
                <w:rFonts w:hint="default" w:ascii="Arial" w:hAnsi="Arial" w:eastAsia="Times New Roman"/>
                <w:i w:val="0"/>
                <w:iCs w:val="0"/>
                <w:color w:val="auto"/>
                <w:sz w:val="22"/>
                <w:szCs w:val="22"/>
                <w:highlight w:val="none"/>
                <w:lang w:val="pt-BR"/>
              </w:rPr>
              <w:t>a</w:t>
            </w:r>
            <w:r>
              <w:rPr>
                <w:rFonts w:ascii="Arial" w:hAnsi="Arial" w:eastAsia="Times New Roman"/>
                <w:i w:val="0"/>
                <w:iCs w:val="0"/>
                <w:color w:val="auto"/>
                <w:sz w:val="22"/>
                <w:szCs w:val="22"/>
                <w:highlight w:val="none"/>
              </w:rPr>
              <w:t xml:space="preserve">bastecimento de </w:t>
            </w:r>
            <w:r>
              <w:rPr>
                <w:rFonts w:hint="default" w:ascii="Arial" w:hAnsi="Arial" w:eastAsia="Times New Roman"/>
                <w:i w:val="0"/>
                <w:iCs w:val="0"/>
                <w:color w:val="auto"/>
                <w:sz w:val="22"/>
                <w:szCs w:val="22"/>
                <w:highlight w:val="none"/>
                <w:lang w:val="pt-BR"/>
              </w:rPr>
              <w:t>á</w:t>
            </w:r>
            <w:r>
              <w:rPr>
                <w:rFonts w:ascii="Arial" w:hAnsi="Arial" w:eastAsia="Times New Roman"/>
                <w:i w:val="0"/>
                <w:iCs w:val="0"/>
                <w:color w:val="auto"/>
                <w:sz w:val="22"/>
                <w:szCs w:val="22"/>
                <w:highlight w:val="none"/>
              </w:rPr>
              <w:t xml:space="preserve">gua e </w:t>
            </w:r>
            <w:r>
              <w:rPr>
                <w:rFonts w:hint="default" w:ascii="Arial" w:hAnsi="Arial" w:eastAsia="Times New Roman"/>
                <w:i w:val="0"/>
                <w:iCs w:val="0"/>
                <w:color w:val="auto"/>
                <w:sz w:val="22"/>
                <w:szCs w:val="22"/>
                <w:highlight w:val="none"/>
                <w:lang w:val="pt-BR"/>
              </w:rPr>
              <w:t>e</w:t>
            </w:r>
            <w:r>
              <w:rPr>
                <w:rFonts w:ascii="Arial" w:hAnsi="Arial" w:eastAsia="Times New Roman"/>
                <w:i w:val="0"/>
                <w:iCs w:val="0"/>
                <w:color w:val="auto"/>
                <w:sz w:val="22"/>
                <w:szCs w:val="22"/>
                <w:highlight w:val="none"/>
              </w:rPr>
              <w:t xml:space="preserve">sgotamento </w:t>
            </w:r>
            <w:r>
              <w:rPr>
                <w:rFonts w:hint="default" w:ascii="Arial" w:hAnsi="Arial" w:eastAsia="Times New Roman"/>
                <w:i w:val="0"/>
                <w:iCs w:val="0"/>
                <w:color w:val="auto"/>
                <w:sz w:val="22"/>
                <w:szCs w:val="22"/>
                <w:highlight w:val="none"/>
                <w:lang w:val="pt-BR"/>
              </w:rPr>
              <w:t>s</w:t>
            </w:r>
            <w:r>
              <w:rPr>
                <w:rFonts w:ascii="Arial" w:hAnsi="Arial" w:eastAsia="Times New Roman"/>
                <w:i w:val="0"/>
                <w:iCs w:val="0"/>
                <w:color w:val="auto"/>
                <w:sz w:val="22"/>
                <w:szCs w:val="22"/>
                <w:highlight w:val="none"/>
              </w:rPr>
              <w:t xml:space="preserve">anitário, compreendendo os serviços do Setor Administrativo (Contrato); Setor Comercial (Atendimento ao público, Fornecimento de software, leitura, emissão de fatura, cadastramento de ligações de água, pagamentos); Setor de Operação e Manutenção – Água e Esgoto (Conjuntos eletromecânicos, adutoras, redes e ramais de água e esgoto); Setor de Tratamento – Água (Captação, adução, produção, reservação e distribuição de água); e Setor de Tratamento – Esgoto (Coleta e tratamento final); </w:t>
            </w:r>
            <w:r>
              <w:rPr>
                <w:rFonts w:ascii="Arial" w:hAnsi="Arial" w:eastAsia="Tahoma" w:cs="Arial"/>
                <w:i w:val="0"/>
                <w:iCs w:val="0"/>
                <w:color w:val="auto"/>
                <w:sz w:val="22"/>
                <w:szCs w:val="22"/>
                <w:highlight w:val="none"/>
              </w:rPr>
              <w:t>para atender às demandas da Prefeitura do Município de Cataguases/MG</w:t>
            </w:r>
            <w:r>
              <w:rPr>
                <w:rFonts w:hint="default" w:ascii="Arial" w:hAnsi="Arial" w:eastAsia="Tahoma" w:cs="Arial"/>
                <w:i w:val="0"/>
                <w:iCs w:val="0"/>
                <w:color w:val="auto"/>
                <w:sz w:val="22"/>
                <w:szCs w:val="22"/>
                <w:highlight w:val="none"/>
                <w:lang w:val="pt-BR"/>
              </w:rPr>
              <w:t>.</w:t>
            </w:r>
          </w:p>
          <w:p w14:paraId="02C89B66">
            <w:pPr>
              <w:jc w:val="both"/>
              <w:rPr>
                <w:rFonts w:ascii="Arial" w:hAnsi="Arial" w:cs="Arial"/>
                <w:color w:val="000000"/>
              </w:rPr>
            </w:pPr>
          </w:p>
        </w:tc>
      </w:tr>
      <w:tr w14:paraId="24B26466">
        <w:tblPrEx>
          <w:tblCellMar>
            <w:top w:w="0" w:type="dxa"/>
            <w:left w:w="70" w:type="dxa"/>
            <w:bottom w:w="0" w:type="dxa"/>
            <w:right w:w="70" w:type="dxa"/>
          </w:tblCellMar>
        </w:tblPrEx>
        <w:trPr>
          <w:trHeight w:val="884"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838FE03">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215635EC">
            <w:pPr>
              <w:jc w:val="both"/>
              <w:rPr>
                <w:rFonts w:hint="default" w:ascii="Arial" w:hAnsi="Arial" w:cs="Arial"/>
                <w:color w:val="000000"/>
                <w:lang w:val="pt-BR"/>
              </w:rPr>
            </w:pPr>
            <w:r>
              <w:rPr>
                <w:rFonts w:ascii="Arial" w:hAnsi="Arial" w:cs="Arial"/>
                <w:b/>
                <w:bCs/>
                <w:color w:val="auto"/>
                <w:sz w:val="22"/>
                <w:szCs w:val="22"/>
              </w:rPr>
              <w:t>R$</w:t>
            </w:r>
            <w:r>
              <w:rPr>
                <w:rFonts w:hint="default" w:ascii="Arial" w:hAnsi="Arial" w:cs="Arial"/>
                <w:b/>
                <w:bCs/>
                <w:color w:val="auto"/>
                <w:sz w:val="22"/>
                <w:szCs w:val="22"/>
                <w:lang w:val="pt-BR"/>
              </w:rPr>
              <w:t xml:space="preserve"> 24.212.364,86</w:t>
            </w:r>
          </w:p>
        </w:tc>
      </w:tr>
      <w:tr w14:paraId="5A5F1E36">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8ED0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1C43A3C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2F3E0F4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85FE31C">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0BC0973">
            <w:pPr>
              <w:rPr>
                <w:rFonts w:ascii="Arial" w:hAnsi="Arial" w:cs="Arial"/>
                <w:color w:val="000000"/>
              </w:rPr>
            </w:pPr>
            <w:r>
              <w:rPr>
                <w:rFonts w:ascii="Arial" w:hAnsi="Arial" w:cs="Arial"/>
                <w:color w:val="000000"/>
                <w:sz w:val="22"/>
                <w:szCs w:val="22"/>
              </w:rPr>
              <w:t>Horário de Brasília</w:t>
            </w:r>
          </w:p>
        </w:tc>
      </w:tr>
      <w:tr w14:paraId="5A6E598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B63BD1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DB4385">
            <w:pPr>
              <w:rPr>
                <w:rFonts w:ascii="Arial" w:hAnsi="Arial" w:cs="Arial"/>
                <w:color w:val="000000"/>
                <w:sz w:val="22"/>
                <w:szCs w:val="22"/>
              </w:rPr>
            </w:pPr>
            <w:r>
              <w:rPr>
                <w:rFonts w:ascii="Arial" w:hAnsi="Arial" w:cs="Arial"/>
                <w:color w:val="000000"/>
                <w:sz w:val="22"/>
                <w:szCs w:val="22"/>
              </w:rPr>
              <w:t>14.133 de 01 de abril de 2021</w:t>
            </w:r>
          </w:p>
        </w:tc>
      </w:tr>
      <w:tr w14:paraId="066AFCB5">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023163A">
            <w:pPr>
              <w:jc w:val="center"/>
              <w:rPr>
                <w:rFonts w:hint="default" w:ascii="Arial" w:hAnsi="Arial" w:cs="Arial"/>
                <w:b/>
                <w:bCs/>
                <w:color w:val="000000"/>
                <w:lang w:val="pt-BR"/>
              </w:rPr>
            </w:pPr>
            <w:r>
              <w:rPr>
                <w:rFonts w:hint="default" w:ascii="Arial" w:hAnsi="Arial" w:cs="Arial"/>
                <w:b/>
                <w:bCs/>
                <w:color w:val="000000"/>
                <w:lang w:val="pt-BR"/>
              </w:rPr>
              <w:t>Edital retificado 01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8D913C">
            <w:pPr>
              <w:rPr>
                <w:rFonts w:hint="default" w:ascii="Arial" w:hAnsi="Arial" w:cs="Arial"/>
                <w:color w:val="000000"/>
                <w:sz w:val="22"/>
                <w:szCs w:val="22"/>
                <w:lang w:val="pt-BR"/>
              </w:rPr>
            </w:pPr>
            <w:r>
              <w:rPr>
                <w:rFonts w:hint="default" w:ascii="Arial" w:hAnsi="Arial" w:cs="Arial"/>
                <w:color w:val="000000"/>
                <w:sz w:val="22"/>
                <w:szCs w:val="22"/>
                <w:lang w:val="pt-BR"/>
              </w:rPr>
              <w:t>Qualificação técnica</w:t>
            </w:r>
          </w:p>
        </w:tc>
      </w:tr>
    </w:tbl>
    <w:p w14:paraId="7218338D">
      <w:pPr>
        <w:jc w:val="center"/>
        <w:rPr>
          <w:rFonts w:ascii="Arial" w:hAnsi="Arial" w:cs="Arial"/>
          <w:sz w:val="20"/>
        </w:rPr>
      </w:pPr>
    </w:p>
    <w:p w14:paraId="38A2A99E">
      <w:pPr>
        <w:jc w:val="center"/>
        <w:rPr>
          <w:rFonts w:ascii="Arial" w:hAnsi="Arial" w:cs="Arial"/>
          <w:sz w:val="20"/>
        </w:rPr>
      </w:pPr>
    </w:p>
    <w:p w14:paraId="6D82E60E">
      <w:pPr>
        <w:pBdr>
          <w:top w:val="single" w:color="auto" w:sz="4" w:space="1"/>
          <w:left w:val="single" w:color="auto" w:sz="4" w:space="4"/>
          <w:bottom w:val="single" w:color="auto" w:sz="4" w:space="1"/>
          <w:right w:val="single" w:color="auto" w:sz="4" w:space="4"/>
        </w:pBdr>
        <w:spacing w:line="360" w:lineRule="auto"/>
        <w:ind w:left="142" w:right="108"/>
        <w:jc w:val="both"/>
        <w:rPr>
          <w:rFonts w:hint="default" w:ascii="Arial" w:hAnsi="Arial" w:cs="Arial"/>
          <w:b/>
          <w:lang w:val="pt-BR"/>
        </w:rPr>
      </w:pPr>
      <w:r>
        <w:rPr>
          <w:rFonts w:ascii="Arial" w:hAnsi="Arial" w:cs="Arial"/>
          <w:b/>
        </w:rPr>
        <w:t>A LICITANTE DEVERÁ INFORMAR EM SUA PROPOSTA, OBRIGATORIAMENTE, ENDEREÇO DE E-MAIL VÁLIDO</w:t>
      </w:r>
      <w:r>
        <w:rPr>
          <w:rFonts w:hint="default" w:ascii="Arial" w:hAnsi="Arial" w:cs="Arial"/>
          <w:b/>
          <w:lang w:val="pt-BR"/>
        </w:rPr>
        <w:t>.</w:t>
      </w:r>
    </w:p>
    <w:p w14:paraId="07012471">
      <w:pPr>
        <w:jc w:val="center"/>
        <w:rPr>
          <w:rFonts w:ascii="Arial" w:hAnsi="Arial" w:cs="Arial"/>
          <w:sz w:val="20"/>
        </w:rPr>
      </w:pPr>
    </w:p>
    <w:p w14:paraId="5E3D7511">
      <w:pPr>
        <w:jc w:val="center"/>
        <w:rPr>
          <w:rFonts w:ascii="Arial" w:hAnsi="Arial" w:cs="Arial"/>
          <w:sz w:val="20"/>
        </w:rPr>
      </w:pPr>
    </w:p>
    <w:p w14:paraId="45D81752">
      <w:pPr>
        <w:jc w:val="center"/>
        <w:rPr>
          <w:rFonts w:ascii="Arial" w:hAnsi="Arial" w:cs="Arial"/>
          <w:sz w:val="20"/>
        </w:rPr>
      </w:pPr>
    </w:p>
    <w:p w14:paraId="4D47EF59">
      <w:pPr>
        <w:jc w:val="center"/>
        <w:rPr>
          <w:rFonts w:ascii="Arial" w:hAnsi="Arial" w:cs="Arial"/>
          <w:sz w:val="20"/>
        </w:rPr>
      </w:pPr>
    </w:p>
    <w:p w14:paraId="49440E73">
      <w:pPr>
        <w:jc w:val="both"/>
        <w:rPr>
          <w:rFonts w:ascii="Arial" w:hAnsi="Arial" w:cs="Arial"/>
          <w:sz w:val="20"/>
        </w:rPr>
      </w:pPr>
    </w:p>
    <w:p w14:paraId="6554503D">
      <w:pPr>
        <w:spacing w:line="360" w:lineRule="auto"/>
        <w:jc w:val="center"/>
        <w:rPr>
          <w:rFonts w:hint="default" w:ascii="Arial" w:hAnsi="Arial" w:cs="Arial"/>
          <w:b/>
          <w:bCs/>
          <w:sz w:val="24"/>
          <w:szCs w:val="24"/>
          <w:lang w:val="pt-BR"/>
        </w:rPr>
      </w:pPr>
      <w:r>
        <w:rPr>
          <w:rFonts w:hint="default" w:ascii="Arial" w:hAnsi="Arial" w:cs="Arial"/>
          <w:b/>
          <w:bCs/>
          <w:sz w:val="24"/>
          <w:szCs w:val="24"/>
        </w:rPr>
        <w:t xml:space="preserve">EDITAL DE </w:t>
      </w:r>
      <w:r>
        <w:rPr>
          <w:rFonts w:hint="default" w:ascii="Arial" w:hAnsi="Arial" w:cs="Arial"/>
          <w:b/>
          <w:bCs/>
          <w:sz w:val="24"/>
          <w:szCs w:val="24"/>
          <w:lang w:val="pt-BR"/>
        </w:rPr>
        <w:t>CONCORRÊNCIA</w:t>
      </w:r>
      <w:r>
        <w:rPr>
          <w:rFonts w:hint="default" w:ascii="Arial" w:hAnsi="Arial" w:cs="Arial"/>
          <w:b/>
          <w:bCs/>
          <w:sz w:val="24"/>
          <w:szCs w:val="24"/>
        </w:rPr>
        <w:t xml:space="preserve"> Nº </w:t>
      </w:r>
      <w:r>
        <w:rPr>
          <w:rFonts w:hint="default" w:ascii="Arial" w:hAnsi="Arial" w:cs="Arial"/>
          <w:b/>
          <w:bCs/>
          <w:sz w:val="24"/>
          <w:szCs w:val="24"/>
          <w:lang w:val="pt-BR"/>
        </w:rPr>
        <w:t>033/2025 (90033)</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201/2025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19/02/2026</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6CD66F25">
      <w:pPr>
        <w:spacing w:line="360" w:lineRule="auto"/>
        <w:jc w:val="both"/>
        <w:rPr>
          <w:rFonts w:ascii="Arial" w:hAnsi="Arial"/>
          <w:sz w:val="18"/>
          <w:szCs w:val="18"/>
        </w:rPr>
      </w:pPr>
      <w:r>
        <w:rPr>
          <w:rFonts w:hint="default" w:ascii="Arial" w:hAnsi="Arial" w:cs="Arial"/>
          <w:b/>
          <w:sz w:val="18"/>
          <w:szCs w:val="18"/>
        </w:rPr>
        <w:t xml:space="preserve">Local: </w:t>
      </w:r>
      <w:r>
        <w:rPr>
          <w:rFonts w:hint="default" w:ascii="Arial" w:hAnsi="Arial" w:cs="Arial"/>
          <w:sz w:val="18"/>
          <w:szCs w:val="18"/>
          <w:lang w:val="pt-BR"/>
        </w:rPr>
        <w:t xml:space="preserve">Sala de transmissão de Licitações, </w:t>
      </w:r>
      <w:r>
        <w:rPr>
          <w:rFonts w:ascii="Arial" w:hAnsi="Arial"/>
          <w:sz w:val="18"/>
          <w:szCs w:val="18"/>
          <w:u w:val="single"/>
        </w:rPr>
        <w:t>Galeria Salgado Filho</w:t>
      </w:r>
      <w:r>
        <w:rPr>
          <w:rFonts w:ascii="Arial" w:hAnsi="Arial"/>
          <w:sz w:val="18"/>
          <w:szCs w:val="18"/>
        </w:rPr>
        <w:t>, situado na Rua Major Vieira, 212 Loja (conjunto de salas) n° 03, 2° pavimento, Centro na cidade de Cataguases-MG</w:t>
      </w:r>
    </w:p>
    <w:p w14:paraId="7B696825">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w:t>
      </w:r>
      <w:r>
        <w:rPr>
          <w:rFonts w:hint="default" w:ascii="Arial" w:hAnsi="Arial" w:cs="Arial"/>
          <w:sz w:val="18"/>
          <w:szCs w:val="18"/>
          <w:lang w:val="pt-BR"/>
        </w:rPr>
        <w:t>n</w:t>
      </w:r>
      <w:r>
        <w:rPr>
          <w:rFonts w:hint="default" w:ascii="Arial" w:hAnsi="Arial" w:cs="Arial"/>
          <w:sz w:val="18"/>
          <w:szCs w:val="18"/>
        </w:rPr>
        <w:t xml:space="preserve">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201/2025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w:t>
      </w:r>
      <w:r>
        <w:rPr>
          <w:rFonts w:hint="default" w:ascii="Arial" w:hAnsi="Arial" w:cs="Arial"/>
          <w:b/>
          <w:sz w:val="18"/>
          <w:szCs w:val="18"/>
          <w:lang w:val="pt-BR"/>
        </w:rPr>
        <w:t>PRESENCIAL</w:t>
      </w:r>
      <w:r>
        <w:rPr>
          <w:rFonts w:hint="default" w:ascii="Arial" w:hAnsi="Arial" w:cs="Arial"/>
          <w:b/>
          <w:sz w:val="18"/>
          <w:szCs w:val="18"/>
        </w:rPr>
        <w:t xml:space="preserve"> nº </w:t>
      </w:r>
      <w:r>
        <w:rPr>
          <w:rFonts w:hint="default" w:ascii="Arial" w:hAnsi="Arial" w:cs="Arial"/>
          <w:b/>
          <w:sz w:val="18"/>
          <w:szCs w:val="18"/>
          <w:lang w:val="pt-BR"/>
        </w:rPr>
        <w:t>033/2025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valor global</w:t>
      </w:r>
      <w:r>
        <w:rPr>
          <w:rFonts w:hint="default" w:ascii="Arial" w:hAnsi="Arial" w:cs="Arial"/>
          <w:b/>
          <w:bCs w:val="0"/>
          <w:sz w:val="18"/>
          <w:szCs w:val="18"/>
        </w:rPr>
        <w:t xml:space="preserve">, com objeto de </w:t>
      </w:r>
      <w:r>
        <w:rPr>
          <w:rFonts w:hint="default" w:ascii="Arial" w:hAnsi="Arial" w:cs="Arial"/>
          <w:b/>
          <w:bCs w:val="0"/>
          <w:sz w:val="18"/>
          <w:szCs w:val="18"/>
          <w:lang w:val="pt-BR"/>
        </w:rPr>
        <w:t>c</w:t>
      </w:r>
      <w:r>
        <w:rPr>
          <w:rFonts w:ascii="Arial" w:hAnsi="Arial" w:eastAsia="Times New Roman" w:cs="Arial"/>
          <w:b/>
          <w:bCs w:val="0"/>
          <w:i w:val="0"/>
          <w:iCs w:val="0"/>
          <w:color w:val="auto"/>
          <w:sz w:val="18"/>
          <w:szCs w:val="18"/>
          <w:highlight w:val="none"/>
        </w:rPr>
        <w:t>ontratação de pessoa jurídica e</w:t>
      </w:r>
      <w:r>
        <w:rPr>
          <w:rFonts w:ascii="Arial" w:hAnsi="Arial" w:eastAsia="Times New Roman"/>
          <w:b/>
          <w:bCs w:val="0"/>
          <w:i w:val="0"/>
          <w:iCs w:val="0"/>
          <w:color w:val="auto"/>
          <w:sz w:val="18"/>
          <w:szCs w:val="18"/>
          <w:highlight w:val="none"/>
        </w:rPr>
        <w:t xml:space="preserve">specializada na prestação de </w:t>
      </w:r>
      <w:r>
        <w:rPr>
          <w:rFonts w:hint="default" w:ascii="Arial" w:hAnsi="Arial" w:eastAsia="Times New Roman"/>
          <w:b/>
          <w:bCs w:val="0"/>
          <w:i w:val="0"/>
          <w:iCs w:val="0"/>
          <w:color w:val="auto"/>
          <w:sz w:val="18"/>
          <w:szCs w:val="18"/>
          <w:highlight w:val="none"/>
          <w:lang w:val="pt-BR"/>
        </w:rPr>
        <w:t>s</w:t>
      </w:r>
      <w:r>
        <w:rPr>
          <w:rFonts w:ascii="Arial" w:hAnsi="Arial" w:eastAsia="Times New Roman"/>
          <w:b/>
          <w:bCs w:val="0"/>
          <w:i w:val="0"/>
          <w:iCs w:val="0"/>
          <w:color w:val="auto"/>
          <w:sz w:val="18"/>
          <w:szCs w:val="18"/>
          <w:highlight w:val="none"/>
        </w:rPr>
        <w:t xml:space="preserve">erviços </w:t>
      </w:r>
      <w:r>
        <w:rPr>
          <w:rFonts w:hint="default" w:ascii="Arial" w:hAnsi="Arial" w:eastAsia="Times New Roman"/>
          <w:b/>
          <w:bCs w:val="0"/>
          <w:i w:val="0"/>
          <w:iCs w:val="0"/>
          <w:color w:val="auto"/>
          <w:sz w:val="18"/>
          <w:szCs w:val="18"/>
          <w:highlight w:val="none"/>
          <w:lang w:val="pt-BR"/>
        </w:rPr>
        <w:t>t</w:t>
      </w:r>
      <w:r>
        <w:rPr>
          <w:rFonts w:ascii="Arial" w:hAnsi="Arial" w:eastAsia="Times New Roman"/>
          <w:b/>
          <w:bCs w:val="0"/>
          <w:i w:val="0"/>
          <w:iCs w:val="0"/>
          <w:color w:val="auto"/>
          <w:sz w:val="18"/>
          <w:szCs w:val="18"/>
          <w:highlight w:val="none"/>
        </w:rPr>
        <w:t xml:space="preserve">écnicos de </w:t>
      </w:r>
      <w:r>
        <w:rPr>
          <w:rFonts w:hint="default" w:ascii="Arial" w:hAnsi="Arial" w:eastAsia="Times New Roman"/>
          <w:b/>
          <w:bCs w:val="0"/>
          <w:i w:val="0"/>
          <w:iCs w:val="0"/>
          <w:color w:val="auto"/>
          <w:sz w:val="18"/>
          <w:szCs w:val="18"/>
          <w:highlight w:val="none"/>
          <w:lang w:val="pt-BR"/>
        </w:rPr>
        <w:t>e</w:t>
      </w:r>
      <w:r>
        <w:rPr>
          <w:rFonts w:ascii="Arial" w:hAnsi="Arial" w:eastAsia="Times New Roman"/>
          <w:b/>
          <w:bCs w:val="0"/>
          <w:i w:val="0"/>
          <w:iCs w:val="0"/>
          <w:color w:val="auto"/>
          <w:sz w:val="18"/>
          <w:szCs w:val="18"/>
          <w:highlight w:val="none"/>
        </w:rPr>
        <w:t xml:space="preserve">ngenharia para a </w:t>
      </w:r>
      <w:r>
        <w:rPr>
          <w:rFonts w:hint="default" w:ascii="Arial" w:hAnsi="Arial" w:eastAsia="Times New Roman"/>
          <w:b/>
          <w:bCs w:val="0"/>
          <w:i w:val="0"/>
          <w:iCs w:val="0"/>
          <w:color w:val="auto"/>
          <w:sz w:val="18"/>
          <w:szCs w:val="18"/>
          <w:highlight w:val="none"/>
          <w:lang w:val="pt-BR"/>
        </w:rPr>
        <w:t>o</w:t>
      </w:r>
      <w:r>
        <w:rPr>
          <w:rFonts w:ascii="Arial" w:hAnsi="Arial" w:eastAsia="Times New Roman"/>
          <w:b/>
          <w:bCs w:val="0"/>
          <w:i w:val="0"/>
          <w:iCs w:val="0"/>
          <w:color w:val="auto"/>
          <w:sz w:val="18"/>
          <w:szCs w:val="18"/>
          <w:highlight w:val="none"/>
        </w:rPr>
        <w:t xml:space="preserve">peração e </w:t>
      </w:r>
      <w:r>
        <w:rPr>
          <w:rFonts w:hint="default" w:ascii="Arial" w:hAnsi="Arial" w:eastAsia="Times New Roman"/>
          <w:b/>
          <w:bCs w:val="0"/>
          <w:i w:val="0"/>
          <w:iCs w:val="0"/>
          <w:color w:val="auto"/>
          <w:sz w:val="18"/>
          <w:szCs w:val="18"/>
          <w:highlight w:val="none"/>
          <w:lang w:val="pt-BR"/>
        </w:rPr>
        <w:t>m</w:t>
      </w:r>
      <w:r>
        <w:rPr>
          <w:rFonts w:ascii="Arial" w:hAnsi="Arial" w:eastAsia="Times New Roman"/>
          <w:b/>
          <w:bCs w:val="0"/>
          <w:i w:val="0"/>
          <w:iCs w:val="0"/>
          <w:color w:val="auto"/>
          <w:sz w:val="18"/>
          <w:szCs w:val="18"/>
          <w:highlight w:val="none"/>
        </w:rPr>
        <w:t xml:space="preserve">anutenção dos </w:t>
      </w:r>
      <w:r>
        <w:rPr>
          <w:rFonts w:hint="default" w:ascii="Arial" w:hAnsi="Arial" w:eastAsia="Times New Roman"/>
          <w:b/>
          <w:bCs w:val="0"/>
          <w:i w:val="0"/>
          <w:iCs w:val="0"/>
          <w:color w:val="auto"/>
          <w:sz w:val="18"/>
          <w:szCs w:val="18"/>
          <w:highlight w:val="none"/>
          <w:lang w:val="pt-BR"/>
        </w:rPr>
        <w:t>s</w:t>
      </w:r>
      <w:r>
        <w:rPr>
          <w:rFonts w:ascii="Arial" w:hAnsi="Arial" w:eastAsia="Times New Roman"/>
          <w:b/>
          <w:bCs w:val="0"/>
          <w:i w:val="0"/>
          <w:iCs w:val="0"/>
          <w:color w:val="auto"/>
          <w:sz w:val="18"/>
          <w:szCs w:val="18"/>
          <w:highlight w:val="none"/>
        </w:rPr>
        <w:t xml:space="preserve">istemas de </w:t>
      </w:r>
      <w:r>
        <w:rPr>
          <w:rFonts w:hint="default" w:ascii="Arial" w:hAnsi="Arial" w:eastAsia="Times New Roman"/>
          <w:b/>
          <w:bCs w:val="0"/>
          <w:i w:val="0"/>
          <w:iCs w:val="0"/>
          <w:color w:val="auto"/>
          <w:sz w:val="18"/>
          <w:szCs w:val="18"/>
          <w:highlight w:val="none"/>
          <w:lang w:val="pt-BR"/>
        </w:rPr>
        <w:t>a</w:t>
      </w:r>
      <w:r>
        <w:rPr>
          <w:rFonts w:ascii="Arial" w:hAnsi="Arial" w:eastAsia="Times New Roman"/>
          <w:b/>
          <w:bCs w:val="0"/>
          <w:i w:val="0"/>
          <w:iCs w:val="0"/>
          <w:color w:val="auto"/>
          <w:sz w:val="18"/>
          <w:szCs w:val="18"/>
          <w:highlight w:val="none"/>
        </w:rPr>
        <w:t xml:space="preserve">bastecimento de </w:t>
      </w:r>
      <w:r>
        <w:rPr>
          <w:rFonts w:hint="default" w:ascii="Arial" w:hAnsi="Arial" w:eastAsia="Times New Roman"/>
          <w:b/>
          <w:bCs w:val="0"/>
          <w:i w:val="0"/>
          <w:iCs w:val="0"/>
          <w:color w:val="auto"/>
          <w:sz w:val="18"/>
          <w:szCs w:val="18"/>
          <w:highlight w:val="none"/>
          <w:lang w:val="pt-BR"/>
        </w:rPr>
        <w:t>á</w:t>
      </w:r>
      <w:r>
        <w:rPr>
          <w:rFonts w:ascii="Arial" w:hAnsi="Arial" w:eastAsia="Times New Roman"/>
          <w:b/>
          <w:bCs w:val="0"/>
          <w:i w:val="0"/>
          <w:iCs w:val="0"/>
          <w:color w:val="auto"/>
          <w:sz w:val="18"/>
          <w:szCs w:val="18"/>
          <w:highlight w:val="none"/>
        </w:rPr>
        <w:t xml:space="preserve">gua e </w:t>
      </w:r>
      <w:r>
        <w:rPr>
          <w:rFonts w:hint="default" w:ascii="Arial" w:hAnsi="Arial" w:eastAsia="Times New Roman"/>
          <w:b/>
          <w:bCs w:val="0"/>
          <w:i w:val="0"/>
          <w:iCs w:val="0"/>
          <w:color w:val="auto"/>
          <w:sz w:val="18"/>
          <w:szCs w:val="18"/>
          <w:highlight w:val="none"/>
          <w:lang w:val="pt-BR"/>
        </w:rPr>
        <w:t>e</w:t>
      </w:r>
      <w:r>
        <w:rPr>
          <w:rFonts w:ascii="Arial" w:hAnsi="Arial" w:eastAsia="Times New Roman"/>
          <w:b/>
          <w:bCs w:val="0"/>
          <w:i w:val="0"/>
          <w:iCs w:val="0"/>
          <w:color w:val="auto"/>
          <w:sz w:val="18"/>
          <w:szCs w:val="18"/>
          <w:highlight w:val="none"/>
        </w:rPr>
        <w:t xml:space="preserve">sgotamento </w:t>
      </w:r>
      <w:r>
        <w:rPr>
          <w:rFonts w:hint="default" w:ascii="Arial" w:hAnsi="Arial" w:eastAsia="Times New Roman"/>
          <w:b/>
          <w:bCs w:val="0"/>
          <w:i w:val="0"/>
          <w:iCs w:val="0"/>
          <w:color w:val="auto"/>
          <w:sz w:val="18"/>
          <w:szCs w:val="18"/>
          <w:highlight w:val="none"/>
          <w:lang w:val="pt-BR"/>
        </w:rPr>
        <w:t>s</w:t>
      </w:r>
      <w:r>
        <w:rPr>
          <w:rFonts w:ascii="Arial" w:hAnsi="Arial" w:eastAsia="Times New Roman"/>
          <w:b/>
          <w:bCs w:val="0"/>
          <w:i w:val="0"/>
          <w:iCs w:val="0"/>
          <w:color w:val="auto"/>
          <w:sz w:val="18"/>
          <w:szCs w:val="18"/>
          <w:highlight w:val="none"/>
        </w:rPr>
        <w:t xml:space="preserve">anitário, compreendendo os serviços do Setor Administrativo (Contrato); Setor Comercial (Atendimento ao público, Fornecimento de software, leitura, emissão de fatura, cadastramento de ligações de água, pagamentos); Setor de Operação e Manutenção – Água e Esgoto (Conjuntos eletromecânicos, adutoras, redes e ramais de água e esgoto); Setor de Tratamento – Água (Captação, adução, produção, reservação e distribuição de água); e Setor de Tratamento – Esgoto (Coleta e tratamento final); </w:t>
      </w:r>
      <w:r>
        <w:rPr>
          <w:rFonts w:ascii="Arial" w:hAnsi="Arial" w:eastAsia="Tahoma" w:cs="Arial"/>
          <w:b/>
          <w:bCs w:val="0"/>
          <w:i w:val="0"/>
          <w:iCs w:val="0"/>
          <w:color w:val="auto"/>
          <w:sz w:val="18"/>
          <w:szCs w:val="18"/>
          <w:highlight w:val="none"/>
        </w:rPr>
        <w:t>para atender às demandas da Prefeitura do Município de Cataguases/MG</w:t>
      </w:r>
      <w:r>
        <w:rPr>
          <w:rFonts w:hint="default" w:ascii="Arial" w:hAnsi="Arial" w:cs="Arial"/>
          <w:b/>
          <w:bCs w:val="0"/>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lang w:val="pt-BR"/>
        </w:rPr>
        <w:t xml:space="preserve">Lei Municipal n° 3.835 de julho de 20210, </w:t>
      </w:r>
      <w:r>
        <w:rPr>
          <w:rFonts w:hint="default" w:ascii="Arial" w:hAnsi="Arial" w:cs="Arial"/>
          <w:sz w:val="18"/>
          <w:szCs w:val="18"/>
          <w:highlight w:val="none"/>
        </w:rPr>
        <w:t xml:space="preserve">do Decreto </w:t>
      </w:r>
      <w:r>
        <w:rPr>
          <w:rFonts w:hint="default" w:ascii="Arial" w:hAnsi="Arial" w:cs="Arial"/>
          <w:sz w:val="18"/>
          <w:szCs w:val="18"/>
          <w:highlight w:val="none"/>
          <w:lang w:val="pt-BR"/>
        </w:rPr>
        <w:t xml:space="preserve">Municipal </w:t>
      </w:r>
      <w:r>
        <w:rPr>
          <w:rFonts w:hint="default" w:ascii="Arial" w:hAnsi="Arial" w:cs="Arial"/>
          <w:sz w:val="18"/>
          <w:szCs w:val="18"/>
          <w:highlight w:val="none"/>
        </w:rPr>
        <w:t>n</w:t>
      </w:r>
      <w:r>
        <w:rPr>
          <w:rFonts w:hint="default" w:ascii="Arial" w:hAnsi="Arial" w:cs="Arial"/>
          <w:sz w:val="18"/>
          <w:szCs w:val="18"/>
          <w:highlight w:val="none"/>
          <w:lang w:val="pt-BR"/>
        </w:rPr>
        <w:t>° 6.043/2025,</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6D29CEB4">
      <w:pPr>
        <w:spacing w:line="360" w:lineRule="auto"/>
        <w:jc w:val="both"/>
        <w:rPr>
          <w:rFonts w:hint="default" w:ascii="Arial" w:hAnsi="Arial" w:cs="Arial"/>
          <w:sz w:val="18"/>
          <w:szCs w:val="18"/>
        </w:rPr>
      </w:pPr>
    </w:p>
    <w:p w14:paraId="0234FA94">
      <w:pPr>
        <w:pStyle w:val="269"/>
        <w:pBdr>
          <w:top w:val="single" w:color="auto" w:sz="4" w:space="0"/>
          <w:left w:val="single" w:color="auto" w:sz="4" w:space="0"/>
          <w:bottom w:val="single" w:color="auto" w:sz="4" w:space="0"/>
          <w:right w:val="single" w:color="auto" w:sz="4" w:space="0"/>
        </w:pBdr>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 E DA SESSÃO PÚBLICA</w:t>
      </w:r>
    </w:p>
    <w:p w14:paraId="055740C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b/>
          <w:bCs w:val="0"/>
          <w:sz w:val="18"/>
          <w:szCs w:val="18"/>
          <w:lang w:val="pt-BR"/>
        </w:rPr>
        <w:t>menor preço global</w:t>
      </w:r>
      <w:r>
        <w:rPr>
          <w:rFonts w:hint="default" w:ascii="Arial" w:hAnsi="Arial" w:cs="Arial"/>
          <w:b/>
          <w:bCs w:val="0"/>
          <w:sz w:val="18"/>
          <w:szCs w:val="18"/>
        </w:rPr>
        <w:t xml:space="preserve">, com objeto de </w:t>
      </w:r>
      <w:r>
        <w:rPr>
          <w:rFonts w:hint="default" w:ascii="Arial" w:hAnsi="Arial" w:cs="Arial"/>
          <w:b/>
          <w:bCs w:val="0"/>
          <w:sz w:val="18"/>
          <w:szCs w:val="18"/>
          <w:lang w:val="pt-BR"/>
        </w:rPr>
        <w:t>c</w:t>
      </w:r>
      <w:r>
        <w:rPr>
          <w:rFonts w:ascii="Arial" w:hAnsi="Arial" w:eastAsia="Times New Roman" w:cs="Arial"/>
          <w:b/>
          <w:bCs w:val="0"/>
          <w:i w:val="0"/>
          <w:iCs w:val="0"/>
          <w:color w:val="auto"/>
          <w:sz w:val="18"/>
          <w:szCs w:val="18"/>
          <w:highlight w:val="none"/>
        </w:rPr>
        <w:t>ontratação de pessoa jurídica e</w:t>
      </w:r>
      <w:r>
        <w:rPr>
          <w:rFonts w:ascii="Arial" w:hAnsi="Arial" w:eastAsia="Times New Roman"/>
          <w:b/>
          <w:bCs w:val="0"/>
          <w:i w:val="0"/>
          <w:iCs w:val="0"/>
          <w:color w:val="auto"/>
          <w:sz w:val="18"/>
          <w:szCs w:val="18"/>
          <w:highlight w:val="none"/>
        </w:rPr>
        <w:t xml:space="preserve">specializada na prestação de </w:t>
      </w:r>
      <w:r>
        <w:rPr>
          <w:rFonts w:hint="default" w:ascii="Arial" w:hAnsi="Arial" w:eastAsia="Times New Roman"/>
          <w:b/>
          <w:bCs w:val="0"/>
          <w:i w:val="0"/>
          <w:iCs w:val="0"/>
          <w:color w:val="auto"/>
          <w:sz w:val="18"/>
          <w:szCs w:val="18"/>
          <w:highlight w:val="none"/>
          <w:lang w:val="pt-BR"/>
        </w:rPr>
        <w:t>s</w:t>
      </w:r>
      <w:r>
        <w:rPr>
          <w:rFonts w:ascii="Arial" w:hAnsi="Arial" w:eastAsia="Times New Roman"/>
          <w:b/>
          <w:bCs w:val="0"/>
          <w:i w:val="0"/>
          <w:iCs w:val="0"/>
          <w:color w:val="auto"/>
          <w:sz w:val="18"/>
          <w:szCs w:val="18"/>
          <w:highlight w:val="none"/>
        </w:rPr>
        <w:t xml:space="preserve">erviços </w:t>
      </w:r>
      <w:r>
        <w:rPr>
          <w:rFonts w:hint="default" w:ascii="Arial" w:hAnsi="Arial" w:eastAsia="Times New Roman"/>
          <w:b/>
          <w:bCs w:val="0"/>
          <w:i w:val="0"/>
          <w:iCs w:val="0"/>
          <w:color w:val="auto"/>
          <w:sz w:val="18"/>
          <w:szCs w:val="18"/>
          <w:highlight w:val="none"/>
          <w:lang w:val="pt-BR"/>
        </w:rPr>
        <w:t>t</w:t>
      </w:r>
      <w:r>
        <w:rPr>
          <w:rFonts w:ascii="Arial" w:hAnsi="Arial" w:eastAsia="Times New Roman"/>
          <w:b/>
          <w:bCs w:val="0"/>
          <w:i w:val="0"/>
          <w:iCs w:val="0"/>
          <w:color w:val="auto"/>
          <w:sz w:val="18"/>
          <w:szCs w:val="18"/>
          <w:highlight w:val="none"/>
        </w:rPr>
        <w:t xml:space="preserve">écnicos de </w:t>
      </w:r>
      <w:r>
        <w:rPr>
          <w:rFonts w:hint="default" w:ascii="Arial" w:hAnsi="Arial" w:eastAsia="Times New Roman"/>
          <w:b/>
          <w:bCs w:val="0"/>
          <w:i w:val="0"/>
          <w:iCs w:val="0"/>
          <w:color w:val="auto"/>
          <w:sz w:val="18"/>
          <w:szCs w:val="18"/>
          <w:highlight w:val="none"/>
          <w:lang w:val="pt-BR"/>
        </w:rPr>
        <w:t>e</w:t>
      </w:r>
      <w:r>
        <w:rPr>
          <w:rFonts w:ascii="Arial" w:hAnsi="Arial" w:eastAsia="Times New Roman"/>
          <w:b/>
          <w:bCs w:val="0"/>
          <w:i w:val="0"/>
          <w:iCs w:val="0"/>
          <w:color w:val="auto"/>
          <w:sz w:val="18"/>
          <w:szCs w:val="18"/>
          <w:highlight w:val="none"/>
        </w:rPr>
        <w:t xml:space="preserve">ngenharia para a </w:t>
      </w:r>
      <w:r>
        <w:rPr>
          <w:rFonts w:hint="default" w:ascii="Arial" w:hAnsi="Arial" w:eastAsia="Times New Roman"/>
          <w:b/>
          <w:bCs w:val="0"/>
          <w:i w:val="0"/>
          <w:iCs w:val="0"/>
          <w:color w:val="auto"/>
          <w:sz w:val="18"/>
          <w:szCs w:val="18"/>
          <w:highlight w:val="none"/>
          <w:lang w:val="pt-BR"/>
        </w:rPr>
        <w:t>o</w:t>
      </w:r>
      <w:r>
        <w:rPr>
          <w:rFonts w:ascii="Arial" w:hAnsi="Arial" w:eastAsia="Times New Roman"/>
          <w:b/>
          <w:bCs w:val="0"/>
          <w:i w:val="0"/>
          <w:iCs w:val="0"/>
          <w:color w:val="auto"/>
          <w:sz w:val="18"/>
          <w:szCs w:val="18"/>
          <w:highlight w:val="none"/>
        </w:rPr>
        <w:t xml:space="preserve">peração e </w:t>
      </w:r>
      <w:r>
        <w:rPr>
          <w:rFonts w:hint="default" w:ascii="Arial" w:hAnsi="Arial" w:eastAsia="Times New Roman"/>
          <w:b/>
          <w:bCs w:val="0"/>
          <w:i w:val="0"/>
          <w:iCs w:val="0"/>
          <w:color w:val="auto"/>
          <w:sz w:val="18"/>
          <w:szCs w:val="18"/>
          <w:highlight w:val="none"/>
          <w:lang w:val="pt-BR"/>
        </w:rPr>
        <w:t>m</w:t>
      </w:r>
      <w:r>
        <w:rPr>
          <w:rFonts w:ascii="Arial" w:hAnsi="Arial" w:eastAsia="Times New Roman"/>
          <w:b/>
          <w:bCs w:val="0"/>
          <w:i w:val="0"/>
          <w:iCs w:val="0"/>
          <w:color w:val="auto"/>
          <w:sz w:val="18"/>
          <w:szCs w:val="18"/>
          <w:highlight w:val="none"/>
        </w:rPr>
        <w:t xml:space="preserve">anutenção dos </w:t>
      </w:r>
      <w:r>
        <w:rPr>
          <w:rFonts w:hint="default" w:ascii="Arial" w:hAnsi="Arial" w:eastAsia="Times New Roman"/>
          <w:b/>
          <w:bCs w:val="0"/>
          <w:i w:val="0"/>
          <w:iCs w:val="0"/>
          <w:color w:val="auto"/>
          <w:sz w:val="18"/>
          <w:szCs w:val="18"/>
          <w:highlight w:val="none"/>
          <w:lang w:val="pt-BR"/>
        </w:rPr>
        <w:t>s</w:t>
      </w:r>
      <w:r>
        <w:rPr>
          <w:rFonts w:ascii="Arial" w:hAnsi="Arial" w:eastAsia="Times New Roman"/>
          <w:b/>
          <w:bCs w:val="0"/>
          <w:i w:val="0"/>
          <w:iCs w:val="0"/>
          <w:color w:val="auto"/>
          <w:sz w:val="18"/>
          <w:szCs w:val="18"/>
          <w:highlight w:val="none"/>
        </w:rPr>
        <w:t xml:space="preserve">istemas de </w:t>
      </w:r>
      <w:r>
        <w:rPr>
          <w:rFonts w:hint="default" w:ascii="Arial" w:hAnsi="Arial" w:eastAsia="Times New Roman"/>
          <w:b/>
          <w:bCs w:val="0"/>
          <w:i w:val="0"/>
          <w:iCs w:val="0"/>
          <w:color w:val="auto"/>
          <w:sz w:val="18"/>
          <w:szCs w:val="18"/>
          <w:highlight w:val="none"/>
          <w:lang w:val="pt-BR"/>
        </w:rPr>
        <w:t>a</w:t>
      </w:r>
      <w:r>
        <w:rPr>
          <w:rFonts w:ascii="Arial" w:hAnsi="Arial" w:eastAsia="Times New Roman"/>
          <w:b/>
          <w:bCs w:val="0"/>
          <w:i w:val="0"/>
          <w:iCs w:val="0"/>
          <w:color w:val="auto"/>
          <w:sz w:val="18"/>
          <w:szCs w:val="18"/>
          <w:highlight w:val="none"/>
        </w:rPr>
        <w:t xml:space="preserve">bastecimento de </w:t>
      </w:r>
      <w:r>
        <w:rPr>
          <w:rFonts w:hint="default" w:ascii="Arial" w:hAnsi="Arial" w:eastAsia="Times New Roman"/>
          <w:b/>
          <w:bCs w:val="0"/>
          <w:i w:val="0"/>
          <w:iCs w:val="0"/>
          <w:color w:val="auto"/>
          <w:sz w:val="18"/>
          <w:szCs w:val="18"/>
          <w:highlight w:val="none"/>
          <w:lang w:val="pt-BR"/>
        </w:rPr>
        <w:t>á</w:t>
      </w:r>
      <w:r>
        <w:rPr>
          <w:rFonts w:ascii="Arial" w:hAnsi="Arial" w:eastAsia="Times New Roman"/>
          <w:b/>
          <w:bCs w:val="0"/>
          <w:i w:val="0"/>
          <w:iCs w:val="0"/>
          <w:color w:val="auto"/>
          <w:sz w:val="18"/>
          <w:szCs w:val="18"/>
          <w:highlight w:val="none"/>
        </w:rPr>
        <w:t xml:space="preserve">gua e </w:t>
      </w:r>
      <w:r>
        <w:rPr>
          <w:rFonts w:hint="default" w:ascii="Arial" w:hAnsi="Arial" w:eastAsia="Times New Roman"/>
          <w:b/>
          <w:bCs w:val="0"/>
          <w:i w:val="0"/>
          <w:iCs w:val="0"/>
          <w:color w:val="auto"/>
          <w:sz w:val="18"/>
          <w:szCs w:val="18"/>
          <w:highlight w:val="none"/>
          <w:lang w:val="pt-BR"/>
        </w:rPr>
        <w:t>e</w:t>
      </w:r>
      <w:r>
        <w:rPr>
          <w:rFonts w:ascii="Arial" w:hAnsi="Arial" w:eastAsia="Times New Roman"/>
          <w:b/>
          <w:bCs w:val="0"/>
          <w:i w:val="0"/>
          <w:iCs w:val="0"/>
          <w:color w:val="auto"/>
          <w:sz w:val="18"/>
          <w:szCs w:val="18"/>
          <w:highlight w:val="none"/>
        </w:rPr>
        <w:t xml:space="preserve">sgotamento </w:t>
      </w:r>
      <w:r>
        <w:rPr>
          <w:rFonts w:hint="default" w:ascii="Arial" w:hAnsi="Arial" w:eastAsia="Times New Roman"/>
          <w:b/>
          <w:bCs w:val="0"/>
          <w:i w:val="0"/>
          <w:iCs w:val="0"/>
          <w:color w:val="auto"/>
          <w:sz w:val="18"/>
          <w:szCs w:val="18"/>
          <w:highlight w:val="none"/>
          <w:lang w:val="pt-BR"/>
        </w:rPr>
        <w:t>s</w:t>
      </w:r>
      <w:r>
        <w:rPr>
          <w:rFonts w:ascii="Arial" w:hAnsi="Arial" w:eastAsia="Times New Roman"/>
          <w:b/>
          <w:bCs w:val="0"/>
          <w:i w:val="0"/>
          <w:iCs w:val="0"/>
          <w:color w:val="auto"/>
          <w:sz w:val="18"/>
          <w:szCs w:val="18"/>
          <w:highlight w:val="none"/>
        </w:rPr>
        <w:t xml:space="preserve">anitário, compreendendo os serviços do Setor Administrativo (Contrato); Setor Comercial (Atendimento ao público, Fornecimento de software, leitura, emissão de fatura, cadastramento de ligações de água, pagamentos); Setor de Operação e Manutenção – Água e Esgoto (Conjuntos eletromecânicos, adutoras, redes e ramais de água e esgoto); Setor de Tratamento – Água (Captação, adução, produção, reservação e distribuição de água); e Setor de Tratamento – Esgoto (Coleta e tratamento final); </w:t>
      </w:r>
      <w:r>
        <w:rPr>
          <w:rFonts w:ascii="Arial" w:hAnsi="Arial" w:eastAsia="Tahoma" w:cs="Arial"/>
          <w:b/>
          <w:bCs w:val="0"/>
          <w:i w:val="0"/>
          <w:iCs w:val="0"/>
          <w:color w:val="auto"/>
          <w:sz w:val="18"/>
          <w:szCs w:val="18"/>
          <w:highlight w:val="none"/>
        </w:rPr>
        <w:t>para atender às demandas da Prefeitura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 xml:space="preserve">especificado </w:t>
      </w:r>
      <w:r>
        <w:rPr>
          <w:rFonts w:hint="default" w:ascii="Arial" w:hAnsi="Arial" w:cs="Arial"/>
          <w:sz w:val="18"/>
          <w:szCs w:val="18"/>
          <w:lang w:val="pt-BR" w:eastAsia="ar-SA"/>
        </w:rPr>
        <w:t xml:space="preserve">no </w:t>
      </w:r>
      <w:r>
        <w:rPr>
          <w:rFonts w:hint="default" w:ascii="Arial" w:hAnsi="Arial" w:cs="Arial"/>
          <w:sz w:val="18"/>
          <w:szCs w:val="18"/>
          <w:lang w:eastAsia="ar-SA"/>
        </w:rPr>
        <w:t>Termo de Referência e demais anexos, que fazem parte deste Edital independentemente de transcrição.</w:t>
      </w:r>
    </w:p>
    <w:p w14:paraId="2D5E3E89">
      <w:pPr>
        <w:pStyle w:val="224"/>
        <w:spacing w:line="360" w:lineRule="auto"/>
        <w:jc w:val="both"/>
        <w:rPr>
          <w:rFonts w:hint="default" w:ascii="Arial" w:hAnsi="Arial" w:cs="Arial"/>
          <w:sz w:val="18"/>
          <w:szCs w:val="18"/>
          <w:lang w:val="pt-BR"/>
        </w:rPr>
      </w:pPr>
      <w:r>
        <w:rPr>
          <w:rFonts w:hint="default" w:ascii="Arial" w:hAnsi="Arial" w:cs="Arial"/>
          <w:sz w:val="18"/>
          <w:szCs w:val="18"/>
        </w:rPr>
        <w:t>1.2. A licitação será</w:t>
      </w:r>
      <w:r>
        <w:rPr>
          <w:rFonts w:hint="default" w:ascii="Arial" w:hAnsi="Arial" w:cs="Arial"/>
          <w:sz w:val="18"/>
          <w:szCs w:val="18"/>
          <w:lang w:val="pt-BR"/>
        </w:rPr>
        <w:t xml:space="preserve"> por menor valor global</w:t>
      </w:r>
      <w:r>
        <w:rPr>
          <w:rFonts w:hint="default" w:ascii="Arial" w:hAnsi="Arial" w:cs="Arial"/>
          <w:sz w:val="18"/>
          <w:szCs w:val="18"/>
        </w:rPr>
        <w:t xml:space="preserve">, conforme tabela constante </w:t>
      </w:r>
      <w:r>
        <w:rPr>
          <w:rFonts w:hint="default" w:ascii="Arial" w:hAnsi="Arial" w:cs="Arial"/>
          <w:sz w:val="18"/>
          <w:szCs w:val="18"/>
          <w:lang w:val="pt-BR"/>
        </w:rPr>
        <w:t>no</w:t>
      </w:r>
      <w:r>
        <w:rPr>
          <w:rFonts w:hint="default" w:ascii="Arial" w:hAnsi="Arial" w:cs="Arial"/>
          <w:sz w:val="18"/>
          <w:szCs w:val="18"/>
        </w:rPr>
        <w:t>Termo de Referência</w:t>
      </w:r>
      <w:r>
        <w:rPr>
          <w:rFonts w:hint="default" w:ascii="Arial" w:hAnsi="Arial" w:cs="Arial"/>
          <w:sz w:val="18"/>
          <w:szCs w:val="18"/>
          <w:lang w:val="pt-BR"/>
        </w:rPr>
        <w:t xml:space="preserve"> e anexos.</w:t>
      </w:r>
    </w:p>
    <w:p w14:paraId="4240F48C">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valor global</w:t>
      </w:r>
      <w:r>
        <w:rPr>
          <w:rFonts w:hint="default" w:ascii="Arial" w:hAnsi="Arial" w:cs="Arial"/>
          <w:sz w:val="18"/>
          <w:szCs w:val="18"/>
        </w:rPr>
        <w:t>, observadas as exigências contidas neste Edital e seus Anexos quanto às especificações do objeto.</w:t>
      </w:r>
    </w:p>
    <w:p w14:paraId="6238AB4A">
      <w:pPr>
        <w:pStyle w:val="270"/>
        <w:tabs>
          <w:tab w:val="left" w:pos="-4300"/>
        </w:tabs>
        <w:spacing w:line="360" w:lineRule="auto"/>
        <w:ind w:left="0" w:firstLine="0"/>
        <w:rPr>
          <w:rFonts w:hint="default" w:ascii="Arial" w:hAnsi="Arial" w:cs="Arial"/>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w:t>
      </w:r>
      <w:r>
        <w:rPr>
          <w:rFonts w:hint="default" w:ascii="Arial" w:hAnsi="Arial" w:cs="Arial"/>
          <w:sz w:val="18"/>
          <w:szCs w:val="18"/>
          <w:u w:val="single"/>
          <w:lang w:val="pt-BR" w:eastAsia="ar-SA"/>
        </w:rPr>
        <w:t xml:space="preserve"> serviços</w:t>
      </w:r>
      <w:r>
        <w:rPr>
          <w:rFonts w:hint="default" w:ascii="Arial" w:hAnsi="Arial" w:cs="Arial"/>
          <w:sz w:val="18"/>
          <w:szCs w:val="18"/>
          <w:u w:val="single"/>
          <w:lang w:eastAsia="ar-SA"/>
        </w:rPr>
        <w:t xml:space="preserve"> constantes da </w:t>
      </w:r>
      <w:r>
        <w:rPr>
          <w:rFonts w:hint="default" w:ascii="Arial" w:hAnsi="Arial" w:cs="Arial"/>
          <w:sz w:val="18"/>
          <w:szCs w:val="18"/>
          <w:u w:val="single"/>
          <w:lang w:val="pt-BR" w:eastAsia="ar-SA"/>
        </w:rPr>
        <w:t>r</w:t>
      </w:r>
      <w:r>
        <w:rPr>
          <w:rFonts w:hint="default" w:ascii="Arial" w:hAnsi="Arial" w:cs="Arial"/>
          <w:sz w:val="18"/>
          <w:szCs w:val="18"/>
          <w:u w:val="single"/>
          <w:lang w:eastAsia="ar-SA"/>
        </w:rPr>
        <w:t>elação de Itens encontra-se no Termo de Referência e anexo</w:t>
      </w:r>
      <w:r>
        <w:rPr>
          <w:rFonts w:hint="default" w:ascii="Arial" w:hAnsi="Arial" w:cs="Arial"/>
          <w:sz w:val="18"/>
          <w:szCs w:val="18"/>
          <w:u w:val="single"/>
          <w:lang w:val="pt-BR" w:eastAsia="ar-SA"/>
        </w:rPr>
        <w:t>s.</w:t>
      </w:r>
    </w:p>
    <w:p w14:paraId="43808115">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6344504">
      <w:pPr>
        <w:pStyle w:val="220"/>
        <w:spacing w:after="0" w:line="360" w:lineRule="auto"/>
        <w:jc w:val="both"/>
        <w:rPr>
          <w:color w:val="auto"/>
          <w:sz w:val="18"/>
          <w:szCs w:val="18"/>
          <w:highlight w:val="none"/>
        </w:rPr>
      </w:pPr>
      <w:r>
        <w:rPr>
          <w:rFonts w:hint="default" w:ascii="Arial" w:hAnsi="Arial" w:cs="Arial"/>
          <w:sz w:val="18"/>
          <w:szCs w:val="18"/>
          <w:lang w:val="pt-BR"/>
        </w:rPr>
        <w:t xml:space="preserve">1.6 </w:t>
      </w:r>
      <w:r>
        <w:rPr>
          <w:rFonts w:hint="default" w:ascii="Arial" w:hAnsi="Arial" w:cs="Arial"/>
          <w:sz w:val="18"/>
          <w:szCs w:val="18"/>
        </w:rPr>
        <w:t xml:space="preserve">A </w:t>
      </w:r>
      <w:r>
        <w:rPr>
          <w:rFonts w:hint="default" w:ascii="Arial" w:hAnsi="Arial" w:cs="Arial"/>
          <w:sz w:val="18"/>
          <w:szCs w:val="18"/>
          <w:lang w:val="pt-BR"/>
        </w:rPr>
        <w:t>Administração optou pela</w:t>
      </w:r>
      <w:r>
        <w:rPr>
          <w:rFonts w:hint="default" w:ascii="Arial" w:hAnsi="Arial" w:cs="Arial"/>
          <w:sz w:val="18"/>
          <w:szCs w:val="18"/>
        </w:rPr>
        <w:t xml:space="preserve"> modalidade presencial </w:t>
      </w:r>
      <w:r>
        <w:rPr>
          <w:color w:val="auto"/>
          <w:sz w:val="18"/>
          <w:szCs w:val="18"/>
          <w:highlight w:val="none"/>
        </w:rPr>
        <w:t xml:space="preserve">em razão da </w:t>
      </w:r>
      <w:r>
        <w:rPr>
          <w:rStyle w:val="7"/>
          <w:b w:val="0"/>
          <w:bCs w:val="0"/>
          <w:color w:val="auto"/>
          <w:sz w:val="18"/>
          <w:szCs w:val="18"/>
          <w:highlight w:val="none"/>
        </w:rPr>
        <w:t>complexidade técnica do objeto</w:t>
      </w:r>
      <w:r>
        <w:rPr>
          <w:color w:val="auto"/>
          <w:sz w:val="18"/>
          <w:szCs w:val="18"/>
          <w:highlight w:val="none"/>
        </w:rPr>
        <w:t xml:space="preserve">, que exige ampla análise documental e detalhamento das propostas técnicas apresentadas pelas licitantes, as quais demandam </w:t>
      </w:r>
      <w:r>
        <w:rPr>
          <w:rStyle w:val="7"/>
          <w:b w:val="0"/>
          <w:bCs w:val="0"/>
          <w:color w:val="auto"/>
          <w:sz w:val="18"/>
          <w:szCs w:val="18"/>
          <w:highlight w:val="none"/>
        </w:rPr>
        <w:t>verificação minuciosa e presencial</w:t>
      </w:r>
      <w:r>
        <w:rPr>
          <w:color w:val="auto"/>
          <w:sz w:val="18"/>
          <w:szCs w:val="18"/>
          <w:highlight w:val="none"/>
        </w:rPr>
        <w:t xml:space="preserve"> de aspectos que não podem ser adequadamente avaliados em ambiente eletrônico.</w:t>
      </w:r>
      <w:r>
        <w:rPr>
          <w:b/>
          <w:bCs/>
          <w:color w:val="auto"/>
          <w:sz w:val="18"/>
          <w:szCs w:val="18"/>
          <w:highlight w:val="none"/>
        </w:rPr>
        <w:t xml:space="preserve"> </w:t>
      </w:r>
      <w:r>
        <w:rPr>
          <w:color w:val="auto"/>
          <w:sz w:val="18"/>
          <w:szCs w:val="18"/>
          <w:highlight w:val="none"/>
        </w:rPr>
        <w:t xml:space="preserve">Ademais, por se tratar de </w:t>
      </w:r>
      <w:r>
        <w:rPr>
          <w:rStyle w:val="7"/>
          <w:b w:val="0"/>
          <w:bCs w:val="0"/>
          <w:color w:val="auto"/>
          <w:sz w:val="18"/>
          <w:szCs w:val="18"/>
          <w:highlight w:val="none"/>
        </w:rPr>
        <w:t>serviços de engenharia de natureza predominantemente técnica e contínua</w:t>
      </w:r>
      <w:r>
        <w:rPr>
          <w:color w:val="auto"/>
          <w:sz w:val="18"/>
          <w:szCs w:val="18"/>
          <w:highlight w:val="none"/>
        </w:rPr>
        <w:t xml:space="preserve">, o julgamento das propostas envolve </w:t>
      </w:r>
      <w:r>
        <w:rPr>
          <w:rStyle w:val="7"/>
          <w:b w:val="0"/>
          <w:bCs w:val="0"/>
          <w:color w:val="auto"/>
          <w:sz w:val="18"/>
          <w:szCs w:val="18"/>
          <w:highlight w:val="none"/>
        </w:rPr>
        <w:t>critérios de técnica e preço</w:t>
      </w:r>
      <w:r>
        <w:rPr>
          <w:color w:val="auto"/>
          <w:sz w:val="18"/>
          <w:szCs w:val="18"/>
          <w:highlight w:val="none"/>
        </w:rPr>
        <w:t xml:space="preserve">, o que requer a </w:t>
      </w:r>
      <w:r>
        <w:rPr>
          <w:rStyle w:val="7"/>
          <w:b w:val="0"/>
          <w:bCs w:val="0"/>
          <w:color w:val="auto"/>
          <w:sz w:val="18"/>
          <w:szCs w:val="18"/>
          <w:highlight w:val="none"/>
        </w:rPr>
        <w:t>entrega física de documentos, memoriais descritivos, cronogramas e planos operacionais</w:t>
      </w:r>
      <w:r>
        <w:rPr>
          <w:color w:val="auto"/>
          <w:sz w:val="18"/>
          <w:szCs w:val="18"/>
          <w:highlight w:val="none"/>
        </w:rPr>
        <w:t>, de modo a assegurar a correta compreensão e aferição das condições apresentadas por cada concorrente.</w:t>
      </w:r>
    </w:p>
    <w:p w14:paraId="215F89A4">
      <w:pPr>
        <w:pStyle w:val="220"/>
        <w:spacing w:after="0" w:line="360" w:lineRule="auto"/>
        <w:jc w:val="both"/>
        <w:rPr>
          <w:rFonts w:hint="default" w:ascii="Arial" w:hAnsi="Arial" w:cs="Arial"/>
          <w:sz w:val="18"/>
          <w:szCs w:val="18"/>
        </w:rPr>
      </w:pPr>
      <w:r>
        <w:rPr>
          <w:rFonts w:hint="default"/>
          <w:color w:val="auto"/>
          <w:sz w:val="18"/>
          <w:szCs w:val="18"/>
          <w:highlight w:val="none"/>
          <w:lang w:val="pt-BR"/>
        </w:rPr>
        <w:t>1.6.1</w:t>
      </w:r>
      <w:r>
        <w:rPr>
          <w:rFonts w:hint="default" w:ascii="Arial" w:hAnsi="Arial" w:cs="Arial"/>
          <w:color w:val="auto"/>
          <w:sz w:val="18"/>
          <w:szCs w:val="18"/>
          <w:lang w:val="pt-BR"/>
        </w:rPr>
        <w:t xml:space="preserve"> </w:t>
      </w:r>
      <w:r>
        <w:rPr>
          <w:rFonts w:hint="default" w:ascii="Arial" w:hAnsi="Arial" w:cs="Arial"/>
          <w:sz w:val="18"/>
          <w:szCs w:val="18"/>
        </w:rPr>
        <w:t>Por fim, em cumprimento ao art. 17, § 2º da Lei 14.133/2021, a sessão pública será registrada em ata, gravada em áudio e vídeo e transmitida em tempo real nos canais oficiais da Prefeitura de Cataguases, assegurando ampla publicidade e transparência ao processo.</w:t>
      </w:r>
    </w:p>
    <w:p w14:paraId="0DF7AB07">
      <w:pPr>
        <w:spacing w:line="36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1.7 </w:t>
      </w:r>
      <w:r>
        <w:rPr>
          <w:rFonts w:hint="default" w:ascii="Arial" w:hAnsi="Arial" w:cs="Arial"/>
          <w:sz w:val="18"/>
          <w:szCs w:val="18"/>
        </w:rPr>
        <w:t xml:space="preserve">A SESSÃO PÚBLICA e abertura dos envelopes ocorrerá, preferencialmente, em ato contínuo e em sessão una, em nome do Princípio da Eficiência respeitando-se as regras estabelecidas na Lei </w:t>
      </w:r>
      <w:r>
        <w:rPr>
          <w:rFonts w:hint="default" w:ascii="Arial" w:hAnsi="Arial" w:cs="Arial"/>
          <w:sz w:val="18"/>
          <w:szCs w:val="18"/>
          <w:lang w:val="pt-BR"/>
        </w:rPr>
        <w:t xml:space="preserve">Federal 14.133/2021 e </w:t>
      </w:r>
      <w:r>
        <w:rPr>
          <w:rFonts w:hint="default" w:ascii="Arial" w:hAnsi="Arial" w:cs="Arial"/>
          <w:sz w:val="18"/>
          <w:szCs w:val="18"/>
        </w:rPr>
        <w:t xml:space="preserve">Lei </w:t>
      </w:r>
      <w:r>
        <w:rPr>
          <w:rFonts w:hint="default" w:ascii="Arial" w:hAnsi="Arial" w:cs="Arial"/>
          <w:sz w:val="18"/>
          <w:szCs w:val="18"/>
          <w:lang w:val="pt-BR"/>
        </w:rPr>
        <w:t>Federal 8.987/1995.</w:t>
      </w:r>
    </w:p>
    <w:p w14:paraId="4037952A">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sz w:val="18"/>
          <w:szCs w:val="18"/>
        </w:rPr>
      </w:pPr>
      <w:r>
        <w:rPr>
          <w:rFonts w:hint="default" w:ascii="Arial" w:hAnsi="Arial" w:cs="Arial"/>
          <w:color w:val="000000"/>
          <w:sz w:val="18"/>
          <w:szCs w:val="18"/>
          <w:lang w:val="pt-BR"/>
        </w:rPr>
        <w:t xml:space="preserve">1.8 </w:t>
      </w:r>
      <w:r>
        <w:rPr>
          <w:rFonts w:hint="default" w:ascii="Arial" w:hAnsi="Arial" w:cs="Arial"/>
          <w:color w:val="000000"/>
          <w:sz w:val="18"/>
          <w:szCs w:val="18"/>
        </w:rPr>
        <w:t xml:space="preserve">O AVISO DE LICITAÇÃO encontra-se publicado no </w:t>
      </w:r>
      <w:r>
        <w:rPr>
          <w:rFonts w:hint="default" w:ascii="Arial" w:hAnsi="Arial" w:cs="Arial"/>
          <w:sz w:val="18"/>
          <w:szCs w:val="18"/>
        </w:rPr>
        <w:t>DIÁRIO OFICIAL, estando o EDITAL e seus ANEXOS disponíveis no sítio eletrônico oficial: &lt;</w:t>
      </w:r>
      <w:r>
        <w:rPr>
          <w:rFonts w:hint="default" w:ascii="Arial" w:hAnsi="Arial" w:cs="Arial"/>
          <w:sz w:val="18"/>
          <w:szCs w:val="18"/>
        </w:rPr>
        <w:fldChar w:fldCharType="begin"/>
      </w:r>
      <w:r>
        <w:rPr>
          <w:rFonts w:hint="default" w:ascii="Arial" w:hAnsi="Arial" w:cs="Arial"/>
          <w:sz w:val="18"/>
          <w:szCs w:val="18"/>
        </w:rPr>
        <w:instrText xml:space="preserve"> HYPERLINK "https://cataguases.mg.gov.br/" \h </w:instrText>
      </w:r>
      <w:r>
        <w:rPr>
          <w:rFonts w:hint="default" w:ascii="Arial" w:hAnsi="Arial" w:cs="Arial"/>
          <w:sz w:val="18"/>
          <w:szCs w:val="18"/>
        </w:rPr>
        <w:fldChar w:fldCharType="separate"/>
      </w:r>
      <w:r>
        <w:rPr>
          <w:rFonts w:hint="default" w:ascii="Arial" w:hAnsi="Arial" w:cs="Arial"/>
          <w:color w:val="0563C1"/>
          <w:sz w:val="18"/>
          <w:szCs w:val="18"/>
          <w:u w:val="single"/>
        </w:rPr>
        <w:t>https://cataguases.mg.gov.br/</w:t>
      </w:r>
      <w:r>
        <w:rPr>
          <w:rFonts w:hint="default" w:ascii="Arial" w:hAnsi="Arial" w:cs="Arial"/>
          <w:color w:val="0563C1"/>
          <w:sz w:val="18"/>
          <w:szCs w:val="18"/>
          <w:u w:val="single"/>
        </w:rPr>
        <w:fldChar w:fldCharType="end"/>
      </w:r>
      <w:r>
        <w:rPr>
          <w:rFonts w:hint="default" w:ascii="Arial" w:hAnsi="Arial" w:cs="Arial"/>
          <w:sz w:val="18"/>
          <w:szCs w:val="18"/>
        </w:rPr>
        <w:t>&gt;</w:t>
      </w:r>
      <w:r>
        <w:rPr>
          <w:rFonts w:hint="default" w:ascii="Arial" w:hAnsi="Arial" w:cs="Arial"/>
          <w:sz w:val="18"/>
          <w:szCs w:val="18"/>
          <w:lang w:val="pt-BR"/>
        </w:rPr>
        <w:t>,</w:t>
      </w:r>
      <w:r>
        <w:rPr>
          <w:rFonts w:hint="default" w:ascii="Arial" w:hAnsi="Arial" w:cs="Arial"/>
          <w:sz w:val="18"/>
          <w:szCs w:val="18"/>
        </w:rPr>
        <w:t xml:space="preserve"> além da divulgação em jornais de grande circulação.</w:t>
      </w:r>
    </w:p>
    <w:p w14:paraId="6CCF4BED">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color w:val="000000"/>
          <w:sz w:val="18"/>
          <w:szCs w:val="18"/>
        </w:rPr>
      </w:pPr>
      <w:r>
        <w:rPr>
          <w:rFonts w:hint="default" w:ascii="Arial" w:hAnsi="Arial" w:cs="Arial"/>
          <w:sz w:val="18"/>
          <w:szCs w:val="18"/>
          <w:lang w:val="pt-BR"/>
        </w:rPr>
        <w:t xml:space="preserve">1.9 </w:t>
      </w:r>
      <w:r>
        <w:rPr>
          <w:rFonts w:hint="default" w:ascii="Arial" w:hAnsi="Arial" w:cs="Arial"/>
          <w:sz w:val="18"/>
          <w:szCs w:val="18"/>
        </w:rPr>
        <w:t xml:space="preserve">Saliente-se, a todos os interessados nesta licitação que, para garantir o princípio da eficiência, publicidade e transparência, todos os atos oficiais, informações e resultados, que decorrerão deste processo licitatório serão centralizados e devidamente publicados no Diário Oficial do Município, e disponibilizados no site oficial </w:t>
      </w:r>
      <w:r>
        <w:rPr>
          <w:rFonts w:hint="default" w:ascii="Arial" w:hAnsi="Arial" w:eastAsia="Arial MT" w:cs="Arial"/>
          <w:b/>
          <w:sz w:val="18"/>
          <w:szCs w:val="18"/>
        </w:rPr>
        <w:t>www.cataguases.mg.gov.br</w:t>
      </w:r>
      <w:r>
        <w:rPr>
          <w:rFonts w:hint="default" w:ascii="Arial" w:hAnsi="Arial" w:cs="Arial"/>
          <w:sz w:val="18"/>
          <w:szCs w:val="18"/>
        </w:rPr>
        <w:t>, no link licitações. O certame licitatório será transmitido ao vivo no Facebook da Prefeitura Municipal de Cataguases.</w:t>
      </w:r>
    </w:p>
    <w:p w14:paraId="6C6EE509">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right="0" w:firstLine="0" w:firstLineChars="0"/>
        <w:jc w:val="both"/>
        <w:textAlignment w:val="auto"/>
        <w:rPr>
          <w:rFonts w:hint="default" w:ascii="Arial" w:hAnsi="Arial" w:cs="Arial"/>
          <w:sz w:val="18"/>
          <w:szCs w:val="18"/>
        </w:rPr>
      </w:pPr>
      <w:bookmarkStart w:id="0" w:name="_heading=h.30j0zll" w:colFirst="0" w:colLast="0"/>
      <w:bookmarkEnd w:id="0"/>
      <w:r>
        <w:rPr>
          <w:rFonts w:hint="default" w:ascii="Arial" w:hAnsi="Arial" w:cs="Arial"/>
          <w:sz w:val="18"/>
          <w:szCs w:val="18"/>
          <w:lang w:val="pt-BR"/>
        </w:rPr>
        <w:t xml:space="preserve">1.10 </w:t>
      </w:r>
      <w:r>
        <w:rPr>
          <w:rFonts w:hint="default" w:ascii="Arial" w:hAnsi="Arial" w:cs="Arial"/>
          <w:sz w:val="18"/>
          <w:szCs w:val="18"/>
        </w:rPr>
        <w:t xml:space="preserve">Na eventualidade de divergências entre o EDITAL, ANEXOS e documentos administrativos publicados provenientes da LICITAÇÃO, prevalecerá, inquestionavelmente, o estabelecido neste EDITAL, instrumento convocatório vinculatório desta CONCORRÊNCIA. </w:t>
      </w:r>
    </w:p>
    <w:p w14:paraId="677C6D79">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cs="Arial"/>
          <w:sz w:val="18"/>
          <w:szCs w:val="18"/>
          <w:lang w:val="pt-BR"/>
        </w:rPr>
        <w:t xml:space="preserve">1.11 </w:t>
      </w:r>
      <w:r>
        <w:rPr>
          <w:rFonts w:hint="default" w:ascii="Arial" w:hAnsi="Arial" w:eastAsia="Times New Roman" w:cs="Arial"/>
          <w:sz w:val="18"/>
          <w:szCs w:val="18"/>
        </w:rPr>
        <w:t>Se não houver expediente ou ocorrer fato superveniente que impeça a realização da sessão na data prevista, fica a mesma adiada para o primeiro dia útil subsequente, no mesmo local e horário estabelecidos anteriormente, desde que não haja comunicação em contrário.</w:t>
      </w:r>
    </w:p>
    <w:p w14:paraId="56511BAD">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cs="Arial"/>
          <w:sz w:val="18"/>
          <w:szCs w:val="18"/>
          <w:lang w:val="pt-BR"/>
        </w:rPr>
        <w:t>1.12</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Os trabalhos serão conduzidos pel</w:t>
      </w:r>
      <w:r>
        <w:rPr>
          <w:rFonts w:hint="default" w:ascii="Arial" w:hAnsi="Arial" w:eastAsia="Times New Roman" w:cs="Arial"/>
          <w:sz w:val="18"/>
          <w:szCs w:val="18"/>
          <w:lang w:val="pt-BR"/>
        </w:rPr>
        <w:t>o Agente de Contratação</w:t>
      </w:r>
      <w:r>
        <w:rPr>
          <w:rFonts w:hint="default" w:ascii="Arial" w:hAnsi="Arial" w:eastAsia="Times New Roman" w:cs="Arial"/>
          <w:sz w:val="18"/>
          <w:szCs w:val="18"/>
        </w:rPr>
        <w:t xml:space="preserve"> nomeada pela Portaria </w:t>
      </w:r>
      <w:r>
        <w:rPr>
          <w:rFonts w:hint="default" w:ascii="Arial" w:hAnsi="Arial" w:eastAsia="Times New Roman" w:cs="Arial"/>
          <w:sz w:val="18"/>
          <w:szCs w:val="18"/>
          <w:lang w:val="pt-BR"/>
        </w:rPr>
        <w:t>647/2023 e equipe de apoio</w:t>
      </w:r>
      <w:r>
        <w:rPr>
          <w:rFonts w:hint="default" w:ascii="Arial" w:hAnsi="Arial" w:eastAsia="Times New Roman" w:cs="Arial"/>
          <w:sz w:val="18"/>
          <w:szCs w:val="18"/>
        </w:rPr>
        <w:t xml:space="preserve"> ou por outra equivalente, sendo responsável também a Comissão Técnica</w:t>
      </w:r>
      <w:r>
        <w:rPr>
          <w:rFonts w:hint="default" w:ascii="Arial" w:hAnsi="Arial" w:cs="Arial"/>
          <w:sz w:val="18"/>
          <w:szCs w:val="18"/>
          <w:lang w:val="pt-BR"/>
        </w:rPr>
        <w:t>, sendo composta pelos servidores Tiago Rodrigues de Souza Reis, Rafael Resende Nogueira e Alessandro Cardoso Vieira,</w:t>
      </w:r>
      <w:r>
        <w:rPr>
          <w:rFonts w:hint="default" w:ascii="Arial" w:hAnsi="Arial" w:eastAsia="Times New Roman" w:cs="Arial"/>
          <w:sz w:val="18"/>
          <w:szCs w:val="18"/>
        </w:rPr>
        <w:t xml:space="preserve"> nomeada </w:t>
      </w:r>
      <w:r>
        <w:rPr>
          <w:rFonts w:hint="default" w:ascii="Arial" w:hAnsi="Arial" w:eastAsia="Times New Roman" w:cs="Arial"/>
          <w:color w:val="auto"/>
          <w:sz w:val="18"/>
          <w:szCs w:val="18"/>
          <w:lang w:val="pt-BR"/>
        </w:rPr>
        <w:t>através de Portaria</w:t>
      </w:r>
      <w:r>
        <w:rPr>
          <w:rFonts w:hint="default" w:ascii="Arial" w:hAnsi="Arial" w:cs="Arial"/>
          <w:color w:val="auto"/>
          <w:sz w:val="18"/>
          <w:szCs w:val="18"/>
          <w:lang w:val="pt-BR"/>
        </w:rPr>
        <w:t xml:space="preserve"> </w:t>
      </w:r>
      <w:r>
        <w:rPr>
          <w:rFonts w:hint="default" w:ascii="Arial" w:hAnsi="Arial" w:eastAsia="Times New Roman" w:cs="Arial"/>
          <w:sz w:val="18"/>
          <w:szCs w:val="18"/>
        </w:rPr>
        <w:t xml:space="preserve">pela análise da documentação e dúvidas que porventura </w:t>
      </w:r>
      <w:r>
        <w:rPr>
          <w:rFonts w:hint="default" w:ascii="Arial" w:hAnsi="Arial" w:cs="Arial"/>
          <w:sz w:val="18"/>
          <w:szCs w:val="18"/>
          <w:lang w:val="pt-BR"/>
        </w:rPr>
        <w:t>o Agente de Contratação</w:t>
      </w:r>
      <w:r>
        <w:rPr>
          <w:rFonts w:hint="default" w:ascii="Arial" w:hAnsi="Arial" w:eastAsia="Times New Roman" w:cs="Arial"/>
          <w:sz w:val="18"/>
          <w:szCs w:val="18"/>
        </w:rPr>
        <w:t xml:space="preserve"> possa ter.</w:t>
      </w:r>
    </w:p>
    <w:p w14:paraId="740FA4BB">
      <w:pPr>
        <w:tabs>
          <w:tab w:val="left" w:pos="284"/>
        </w:tabs>
        <w:spacing w:line="360" w:lineRule="auto"/>
        <w:ind w:left="0" w:leftChars="0" w:firstLine="0" w:firstLineChars="0"/>
        <w:jc w:val="both"/>
        <w:rPr>
          <w:rFonts w:hint="default" w:ascii="Arial" w:hAnsi="Arial" w:eastAsia="Times New Roman" w:cs="Arial"/>
          <w:sz w:val="10"/>
          <w:szCs w:val="10"/>
        </w:rPr>
      </w:pPr>
    </w:p>
    <w:p w14:paraId="5C2AED82">
      <w:pPr>
        <w:pStyle w:val="15"/>
        <w:pBdr>
          <w:top w:val="single" w:color="auto" w:sz="4" w:space="0"/>
          <w:left w:val="single" w:color="auto" w:sz="4" w:space="0"/>
          <w:bottom w:val="single" w:color="auto" w:sz="4" w:space="0"/>
          <w:right w:val="single" w:color="auto" w:sz="4" w:space="0"/>
        </w:pBdr>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ÓRGÃO GERENCIADOR</w:t>
      </w:r>
    </w:p>
    <w:p w14:paraId="730B907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36651512">
      <w:pPr>
        <w:jc w:val="both"/>
        <w:rPr>
          <w:rFonts w:hint="default" w:ascii="Arial" w:hAnsi="Arial" w:cs="Arial"/>
          <w:b/>
          <w:sz w:val="18"/>
          <w:szCs w:val="18"/>
          <w:lang w:val="pt-BR" w:eastAsia="ar-SA"/>
        </w:rPr>
      </w:pPr>
    </w:p>
    <w:p w14:paraId="4797EE82">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1" w:name="_Hlk135302270"/>
    </w:p>
    <w:p w14:paraId="6171125F">
      <w:pPr>
        <w:spacing w:line="360" w:lineRule="auto"/>
        <w:jc w:val="both"/>
        <w:rPr>
          <w:rFonts w:hint="default" w:ascii="Arial" w:hAnsi="Arial" w:cs="Arial"/>
          <w:b/>
          <w:bCs/>
          <w:sz w:val="18"/>
          <w:szCs w:val="18"/>
          <w:u w:val="single"/>
          <w:lang w:val="pt-BR"/>
        </w:rPr>
      </w:pPr>
      <w:r>
        <w:rPr>
          <w:rFonts w:hint="default" w:ascii="Arial" w:hAnsi="Arial" w:cs="Arial"/>
          <w:sz w:val="18"/>
          <w:szCs w:val="18"/>
        </w:rPr>
        <w:t xml:space="preserve">3.1 </w:t>
      </w:r>
      <w:bookmarkEnd w:id="1"/>
      <w:r>
        <w:rPr>
          <w:rFonts w:hint="default" w:ascii="Arial" w:hAnsi="Arial" w:cs="Arial"/>
          <w:b/>
          <w:bCs/>
          <w:sz w:val="18"/>
          <w:szCs w:val="18"/>
          <w:u w:val="single"/>
        </w:rPr>
        <w:t>Poderão participar dest</w:t>
      </w:r>
      <w:r>
        <w:rPr>
          <w:rFonts w:hint="default" w:ascii="Arial" w:hAnsi="Arial" w:cs="Arial"/>
          <w:b/>
          <w:bCs/>
          <w:sz w:val="18"/>
          <w:szCs w:val="18"/>
          <w:u w:val="single"/>
          <w:lang w:val="pt-BR"/>
        </w:rPr>
        <w:t>a Concorrência</w:t>
      </w:r>
      <w:r>
        <w:rPr>
          <w:rFonts w:hint="default" w:ascii="Arial" w:hAnsi="Arial" w:cs="Arial"/>
          <w:b/>
          <w:bCs/>
          <w:sz w:val="18"/>
          <w:szCs w:val="18"/>
          <w:u w:val="single"/>
        </w:rPr>
        <w:t xml:space="preserve"> os interessados que estiverem previamente credenciados no Sistema de Cadastramento Unificado de Fornecedores - SICAF</w:t>
      </w:r>
      <w:r>
        <w:rPr>
          <w:rFonts w:hint="default" w:ascii="Arial" w:hAnsi="Arial" w:cs="Arial"/>
          <w:b/>
          <w:bCs/>
          <w:sz w:val="18"/>
          <w:szCs w:val="18"/>
          <w:u w:val="single"/>
          <w:lang w:val="pt-BR"/>
        </w:rPr>
        <w:t>.</w:t>
      </w:r>
    </w:p>
    <w:p w14:paraId="3FB85379">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2"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2"/>
    </w:p>
    <w:p w14:paraId="3C62C765">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163BB5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693A7D3">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5C59F27">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w:t>
      </w:r>
      <w:r>
        <w:rPr>
          <w:rFonts w:hint="default" w:ascii="Arial" w:hAnsi="Arial" w:cs="Arial"/>
          <w:sz w:val="18"/>
          <w:szCs w:val="18"/>
          <w:lang w:val="pt-BR" w:eastAsia="ar-SA"/>
        </w:rPr>
        <w:t>à concorrência</w:t>
      </w:r>
      <w:r>
        <w:rPr>
          <w:rFonts w:hint="default" w:ascii="Arial" w:hAnsi="Arial" w:cs="Arial"/>
          <w:sz w:val="18"/>
          <w:szCs w:val="18"/>
          <w:lang w:eastAsia="ar-SA"/>
        </w:rPr>
        <w:t>.</w:t>
      </w:r>
    </w:p>
    <w:p w14:paraId="7AEBFF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99FB366">
      <w:pPr>
        <w:pStyle w:val="312"/>
        <w:numPr>
          <w:ilvl w:val="2"/>
          <w:numId w:val="0"/>
        </w:numPr>
        <w:spacing w:before="0" w:after="0" w:line="360" w:lineRule="auto"/>
        <w:ind w:leftChars="0"/>
        <w:jc w:val="both"/>
        <w:rPr>
          <w:rFonts w:hint="default" w:ascii="Arial" w:hAnsi="Arial" w:cs="Arial"/>
          <w:i w:val="0"/>
          <w:color w:val="auto"/>
          <w:sz w:val="18"/>
          <w:szCs w:val="18"/>
        </w:rPr>
      </w:pPr>
      <w:r>
        <w:rPr>
          <w:rFonts w:hint="default" w:ascii="Arial" w:hAnsi="Arial"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3F5D677B">
      <w:pPr>
        <w:pStyle w:val="218"/>
        <w:numPr>
          <w:ilvl w:val="0"/>
          <w:numId w:val="0"/>
        </w:numPr>
        <w:spacing w:before="0" w:beforeAutospacing="0" w:after="0" w:afterAutospacing="0" w:line="360" w:lineRule="auto"/>
        <w:ind w:leftChars="0"/>
        <w:jc w:val="both"/>
        <w:rPr>
          <w:rFonts w:ascii="Arial" w:hAnsi="Arial" w:cs="Arial"/>
          <w:sz w:val="18"/>
          <w:szCs w:val="18"/>
        </w:rPr>
      </w:pPr>
      <w:r>
        <w:rPr>
          <w:rFonts w:hint="default" w:ascii="Arial" w:hAnsi="Arial" w:cs="Arial"/>
          <w:sz w:val="18"/>
          <w:szCs w:val="18"/>
          <w:lang w:val="pt-BR"/>
        </w:rPr>
        <w:t xml:space="preserve">3.8 </w:t>
      </w:r>
      <w:r>
        <w:rPr>
          <w:rFonts w:ascii="Arial" w:hAnsi="Arial" w:cs="Arial"/>
          <w:sz w:val="18"/>
          <w:szCs w:val="18"/>
        </w:rPr>
        <w:t>Serão admitidas como proponentes pessoas jurídicas isoladamente ou reunidas em consórcio</w:t>
      </w:r>
      <w:r>
        <w:rPr>
          <w:rFonts w:hint="default" w:ascii="Arial" w:hAnsi="Arial" w:cs="Arial"/>
          <w:sz w:val="18"/>
          <w:szCs w:val="18"/>
          <w:lang w:val="pt-BR"/>
        </w:rPr>
        <w:t xml:space="preserve">. </w:t>
      </w:r>
      <w:r>
        <w:rPr>
          <w:rFonts w:ascii="Arial" w:hAnsi="Arial" w:cs="Arial"/>
          <w:sz w:val="18"/>
          <w:szCs w:val="18"/>
        </w:rPr>
        <w:t>Os concorrentes que optarem por participação em consórcio, além da documentação</w:t>
      </w:r>
      <w:r>
        <w:rPr>
          <w:rFonts w:hint="default" w:ascii="Arial" w:hAnsi="Arial" w:cs="Arial"/>
          <w:sz w:val="18"/>
          <w:szCs w:val="18"/>
          <w:lang w:val="pt-BR"/>
        </w:rPr>
        <w:t xml:space="preserve"> exigida no edital</w:t>
      </w:r>
      <w:r>
        <w:rPr>
          <w:rFonts w:ascii="Arial" w:hAnsi="Arial" w:cs="Arial"/>
          <w:sz w:val="18"/>
          <w:szCs w:val="18"/>
        </w:rPr>
        <w:t>, obrigar-se-ão, ainda, a apresentar:</w:t>
      </w:r>
    </w:p>
    <w:p w14:paraId="02881B33">
      <w:pPr>
        <w:pStyle w:val="218"/>
        <w:numPr>
          <w:ilvl w:val="0"/>
          <w:numId w:val="0"/>
        </w:numPr>
        <w:spacing w:before="0" w:beforeAutospacing="0" w:after="0" w:afterAutospacing="0" w:line="360" w:lineRule="auto"/>
        <w:ind w:leftChars="0"/>
        <w:jc w:val="both"/>
        <w:rPr>
          <w:rFonts w:ascii="Arial" w:hAnsi="Arial" w:cs="Arial"/>
          <w:sz w:val="18"/>
          <w:szCs w:val="18"/>
        </w:rPr>
      </w:pPr>
      <w:r>
        <w:rPr>
          <w:rFonts w:hint="default" w:ascii="Arial" w:hAnsi="Arial" w:cs="Arial"/>
          <w:sz w:val="18"/>
          <w:szCs w:val="18"/>
          <w:lang w:val="pt-BR"/>
        </w:rPr>
        <w:t xml:space="preserve">3.8.1 </w:t>
      </w:r>
      <w:r>
        <w:rPr>
          <w:rFonts w:ascii="Arial" w:hAnsi="Arial" w:cs="Arial"/>
          <w:sz w:val="18"/>
          <w:szCs w:val="18"/>
        </w:rPr>
        <w:t>Compromisso público ou particular de constituição de consórcio, subscrito pelos consorciados, com indicação da empresa líder responsável pelo consorcio e da proporção da participação de cada um, observadas as seguintes normas:</w:t>
      </w:r>
    </w:p>
    <w:p w14:paraId="7E1011D1">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a liderança do consorcio caberá, obrigatoriamente, a empresa nacional;</w:t>
      </w:r>
    </w:p>
    <w:p w14:paraId="2C995AF1">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a líder do consórcio deverá ser empresa que, proporcionalmente, tiver maior atribuição de responsabilidade no fornecimento do objeto deste;</w:t>
      </w:r>
    </w:p>
    <w:p w14:paraId="0FD3E15D">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é solidária a responsabilidade dos integrantes pelos atos praticados em consórcio, tanto na fase de licitação quanto na de execução do contrato;</w:t>
      </w:r>
    </w:p>
    <w:p w14:paraId="4A62C53F">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a empresa não poderá participar nesta licitação em mais de um consórcio;</w:t>
      </w:r>
    </w:p>
    <w:p w14:paraId="1A94A877">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o licitante, se vencedor, fica obrigado a comprovar, antes da celebração do contrato, a constituição e o registro do consórcio, nos termos do compromisso assumido;</w:t>
      </w:r>
    </w:p>
    <w:p w14:paraId="36365D9E">
      <w:pPr>
        <w:pStyle w:val="218"/>
        <w:numPr>
          <w:ilvl w:val="3"/>
          <w:numId w:val="2"/>
        </w:numPr>
        <w:spacing w:line="360" w:lineRule="auto"/>
        <w:ind w:left="0" w:firstLine="0"/>
        <w:jc w:val="both"/>
        <w:rPr>
          <w:rFonts w:hint="default" w:ascii="Arial" w:hAnsi="Arial" w:cs="Arial"/>
          <w:b w:val="0"/>
          <w:bCs w:val="0"/>
          <w:i w:val="0"/>
          <w:color w:val="auto"/>
          <w:sz w:val="18"/>
          <w:szCs w:val="18"/>
        </w:rPr>
      </w:pPr>
      <w:r>
        <w:rPr>
          <w:rFonts w:ascii="Arial" w:hAnsi="Arial" w:cs="Arial"/>
          <w:b w:val="0"/>
          <w:bCs w:val="0"/>
          <w:sz w:val="18"/>
          <w:szCs w:val="18"/>
        </w:rPr>
        <w:t>é obrigatória a apresentação de todos os documentos exigidos no edital.</w:t>
      </w:r>
    </w:p>
    <w:p w14:paraId="5C6B8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 </w:t>
      </w:r>
      <w:r>
        <w:rPr>
          <w:rFonts w:hint="default" w:ascii="Arial" w:hAnsi="Arial" w:cs="Arial"/>
          <w:i w:val="0"/>
          <w:color w:val="auto"/>
          <w:sz w:val="18"/>
          <w:szCs w:val="18"/>
        </w:rPr>
        <w:t>Não poderão participar desta licitação os seguintes interessados:</w:t>
      </w:r>
      <w:bookmarkStart w:id="3" w:name="_Ref113883338"/>
    </w:p>
    <w:p w14:paraId="201965E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.1 </w:t>
      </w:r>
      <w:r>
        <w:rPr>
          <w:rFonts w:hint="default" w:ascii="Arial" w:hAnsi="Arial" w:cs="Arial"/>
          <w:i w:val="0"/>
          <w:color w:val="auto"/>
          <w:sz w:val="18"/>
          <w:szCs w:val="18"/>
        </w:rPr>
        <w:t>Aquele que não atenda às condições deste Edital e seu(s) anexo(s);</w:t>
      </w:r>
      <w:bookmarkStart w:id="4" w:name="_Ref114659912"/>
    </w:p>
    <w:p w14:paraId="05EDAE0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5AF7D3C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172DFDF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23F1C17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.5 </w:t>
      </w:r>
      <w:r>
        <w:rPr>
          <w:rFonts w:hint="default" w:ascii="Arial" w:hAnsi="Arial" w:cs="Arial"/>
          <w:i w:val="0"/>
          <w:color w:val="auto"/>
          <w:sz w:val="18"/>
          <w:szCs w:val="18"/>
        </w:rPr>
        <w:t>Aquele que mantenha vínculo de natureza técnica, comercial, econômica, financeira, trabalhista ou civil com dirigente do</w:t>
      </w:r>
      <w:r>
        <w:rPr>
          <w:rFonts w:hint="default" w:cs="Arial"/>
          <w:i w:val="0"/>
          <w:color w:val="auto"/>
          <w:sz w:val="18"/>
          <w:szCs w:val="18"/>
          <w:lang w:val="pt-BR"/>
        </w:rPr>
        <w:t xml:space="preserve"> </w:t>
      </w:r>
      <w:r>
        <w:rPr>
          <w:rFonts w:hint="default" w:ascii="Arial" w:hAnsi="Arial" w:cs="Arial"/>
          <w:i w:val="0"/>
          <w:color w:val="auto"/>
          <w:sz w:val="18"/>
          <w:szCs w:val="18"/>
        </w:rPr>
        <w:t>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75AD2D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51B2813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3D8A85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.8 </w:t>
      </w:r>
      <w:r>
        <w:rPr>
          <w:rFonts w:hint="default" w:ascii="Arial" w:hAnsi="Arial" w:cs="Arial"/>
          <w:i w:val="0"/>
          <w:color w:val="auto"/>
          <w:sz w:val="18"/>
          <w:szCs w:val="18"/>
        </w:rPr>
        <w:t>Agente público do órgão ou entidade licitante;</w:t>
      </w:r>
      <w:bookmarkEnd w:id="9"/>
    </w:p>
    <w:p w14:paraId="688430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.9 </w:t>
      </w:r>
      <w:r>
        <w:rPr>
          <w:rFonts w:hint="default" w:ascii="Arial" w:hAnsi="Arial" w:cs="Arial"/>
          <w:i w:val="0"/>
          <w:color w:val="auto"/>
          <w:sz w:val="18"/>
          <w:szCs w:val="18"/>
        </w:rPr>
        <w:t>Organizações da Sociedade Civil de Interesse Público - OSCIP, atuando nessa condição;</w:t>
      </w:r>
    </w:p>
    <w:p w14:paraId="0EE7E73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0B3244F">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3.</w:t>
      </w:r>
      <w:r>
        <w:rPr>
          <w:rFonts w:hint="default" w:cs="Arial"/>
          <w:color w:val="auto"/>
          <w:sz w:val="18"/>
          <w:szCs w:val="18"/>
          <w:lang w:val="pt-BR"/>
        </w:rPr>
        <w:t>10</w:t>
      </w:r>
      <w:r>
        <w:rPr>
          <w:rFonts w:hint="default" w:ascii="Arial" w:hAnsi="Arial" w:cs="Arial"/>
          <w:color w:val="auto"/>
          <w:sz w:val="18"/>
          <w:szCs w:val="18"/>
        </w:rPr>
        <w:t xml:space="preserve">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w:t>
      </w:r>
      <w:r>
        <w:rPr>
          <w:rFonts w:hint="default" w:cs="Arial"/>
          <w:color w:val="auto"/>
          <w:sz w:val="18"/>
          <w:szCs w:val="18"/>
          <w:lang w:val="pt-BR"/>
        </w:rPr>
        <w:t>9</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012B662">
      <w:pPr>
        <w:pStyle w:val="305"/>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649563A">
      <w:pPr>
        <w:pStyle w:val="305"/>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09CE1FC7">
      <w:pPr>
        <w:pStyle w:val="305"/>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35690E1">
      <w:pPr>
        <w:pStyle w:val="305"/>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0AD6B16E">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724163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1FEA02F">
      <w:pPr>
        <w:pStyle w:val="305"/>
        <w:spacing w:before="0" w:after="0" w:line="360" w:lineRule="auto"/>
        <w:rPr>
          <w:rFonts w:hint="default" w:ascii="Arial" w:hAnsi="Arial" w:cs="Arial"/>
          <w:sz w:val="18"/>
          <w:szCs w:val="18"/>
          <w:lang w:val="pt-BR"/>
        </w:rPr>
      </w:pPr>
    </w:p>
    <w:p w14:paraId="28EAC9AF">
      <w:pPr>
        <w:pStyle w:val="272"/>
        <w:widowControl/>
        <w:pBdr>
          <w:top w:val="single" w:color="auto" w:sz="4" w:space="0"/>
          <w:left w:val="single" w:color="auto" w:sz="4" w:space="0"/>
          <w:bottom w:val="single" w:color="auto" w:sz="4" w:space="0"/>
          <w:right w:val="single" w:color="auto" w:sz="4" w:space="0"/>
        </w:pBd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w:t>
      </w:r>
      <w:r>
        <w:rPr>
          <w:rFonts w:hint="default" w:ascii="Arial" w:hAnsi="Arial" w:cs="Arial"/>
          <w:b/>
          <w:sz w:val="18"/>
          <w:szCs w:val="18"/>
          <w:lang w:val="pt-BR" w:eastAsia="ar-SA"/>
        </w:rPr>
        <w:t>O CREDENCIAMENTO,</w:t>
      </w:r>
      <w:r>
        <w:rPr>
          <w:rFonts w:hint="default" w:ascii="Arial" w:hAnsi="Arial" w:cs="Arial"/>
          <w:b/>
          <w:sz w:val="18"/>
          <w:szCs w:val="18"/>
          <w:lang w:eastAsia="ar-SA"/>
        </w:rPr>
        <w:t xml:space="preserve"> PROPOSTA E DOS DOCUMENTOS DE HABILITAÇÃO</w:t>
      </w:r>
    </w:p>
    <w:p w14:paraId="70DE270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olor w:val="000000"/>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2DA78A44">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eastAsia="Times New Roman"/>
          <w:sz w:val="18"/>
          <w:szCs w:val="18"/>
        </w:rPr>
      </w:pPr>
      <w:r>
        <w:rPr>
          <w:rFonts w:ascii="Arial" w:hAnsi="Arial"/>
          <w:color w:val="000000"/>
          <w:sz w:val="18"/>
          <w:szCs w:val="18"/>
        </w:rPr>
        <w:t>Os envelopes "</w:t>
      </w:r>
      <w:r>
        <w:rPr>
          <w:rFonts w:hint="default" w:ascii="Arial" w:hAnsi="Arial"/>
          <w:color w:val="000000"/>
          <w:sz w:val="18"/>
          <w:szCs w:val="18"/>
          <w:lang w:val="pt-BR"/>
        </w:rPr>
        <w:t xml:space="preserve">CREDENCIAMENTO, </w:t>
      </w:r>
      <w:r>
        <w:rPr>
          <w:rFonts w:ascii="Arial" w:hAnsi="Arial"/>
          <w:color w:val="000000"/>
          <w:sz w:val="18"/>
          <w:szCs w:val="18"/>
        </w:rPr>
        <w:t>PROPOSTA DE PREÇOS</w:t>
      </w:r>
      <w:r>
        <w:rPr>
          <w:rFonts w:hint="default" w:ascii="Arial" w:hAnsi="Arial"/>
          <w:color w:val="000000"/>
          <w:sz w:val="18"/>
          <w:szCs w:val="18"/>
          <w:lang w:val="pt-BR"/>
        </w:rPr>
        <w:t xml:space="preserve"> e HABILITAÇÃO”</w:t>
      </w:r>
      <w:r>
        <w:rPr>
          <w:rFonts w:ascii="Arial" w:hAnsi="Arial"/>
          <w:color w:val="000000"/>
          <w:sz w:val="18"/>
          <w:szCs w:val="18"/>
        </w:rPr>
        <w:t xml:space="preserve"> deverão ser entregues</w:t>
      </w:r>
      <w:r>
        <w:rPr>
          <w:rFonts w:hint="default" w:ascii="Arial" w:hAnsi="Arial"/>
          <w:color w:val="000000"/>
          <w:sz w:val="18"/>
          <w:szCs w:val="18"/>
          <w:lang w:val="pt-BR"/>
        </w:rPr>
        <w:t xml:space="preserve"> FECHADOS E LACRADOS</w:t>
      </w:r>
      <w:r>
        <w:rPr>
          <w:rFonts w:ascii="Arial" w:hAnsi="Arial"/>
          <w:color w:val="000000"/>
          <w:sz w:val="18"/>
          <w:szCs w:val="18"/>
        </w:rPr>
        <w:t xml:space="preserve"> </w:t>
      </w:r>
      <w:r>
        <w:rPr>
          <w:rFonts w:hint="default" w:ascii="Arial" w:hAnsi="Arial"/>
          <w:color w:val="000000"/>
          <w:sz w:val="18"/>
          <w:szCs w:val="18"/>
          <w:lang w:val="pt-BR"/>
        </w:rPr>
        <w:t>ao Agente de Contratação nomeado</w:t>
      </w:r>
      <w:r>
        <w:rPr>
          <w:rFonts w:ascii="Arial" w:hAnsi="Arial"/>
          <w:color w:val="000000"/>
          <w:sz w:val="18"/>
          <w:szCs w:val="18"/>
        </w:rPr>
        <w:t xml:space="preserve"> </w:t>
      </w:r>
      <w:r>
        <w:rPr>
          <w:rFonts w:ascii="Arial" w:hAnsi="Arial"/>
          <w:sz w:val="18"/>
          <w:szCs w:val="18"/>
          <w:u w:val="single"/>
        </w:rPr>
        <w:t>na</w:t>
      </w:r>
      <w:r>
        <w:rPr>
          <w:rFonts w:hint="default" w:ascii="Arial" w:hAnsi="Arial"/>
          <w:sz w:val="18"/>
          <w:szCs w:val="18"/>
          <w:u w:val="single"/>
          <w:lang w:val="pt-BR"/>
        </w:rPr>
        <w:t xml:space="preserve"> Sala de Transmissão de Licitações na</w:t>
      </w:r>
      <w:r>
        <w:rPr>
          <w:rFonts w:ascii="Arial" w:hAnsi="Arial"/>
          <w:sz w:val="18"/>
          <w:szCs w:val="18"/>
          <w:u w:val="single"/>
        </w:rPr>
        <w:t xml:space="preserve"> Galeria Salgado Filho</w:t>
      </w:r>
      <w:r>
        <w:rPr>
          <w:rFonts w:ascii="Arial" w:hAnsi="Arial"/>
          <w:sz w:val="18"/>
          <w:szCs w:val="18"/>
        </w:rPr>
        <w:t xml:space="preserve">, situado na Rua Major Vieira, 212 Loja (conjunto de salas) n° 03, 2° pavimento, Centro na cidade de Cataguases-MG, </w:t>
      </w:r>
      <w:r>
        <w:rPr>
          <w:rFonts w:ascii="Arial" w:hAnsi="Arial"/>
          <w:b/>
          <w:color w:val="000000"/>
          <w:sz w:val="18"/>
          <w:szCs w:val="18"/>
        </w:rPr>
        <w:t xml:space="preserve">até as 09:00 horas do dia </w:t>
      </w:r>
      <w:r>
        <w:rPr>
          <w:rFonts w:hint="default" w:ascii="Arial" w:hAnsi="Arial"/>
          <w:b/>
          <w:color w:val="000000"/>
          <w:sz w:val="18"/>
          <w:szCs w:val="18"/>
          <w:lang w:val="pt-BR"/>
        </w:rPr>
        <w:t>19/02/2026</w:t>
      </w:r>
    </w:p>
    <w:p w14:paraId="78728468">
      <w:pPr>
        <w:tabs>
          <w:tab w:val="left" w:pos="284"/>
        </w:tabs>
        <w:jc w:val="both"/>
        <w:rPr>
          <w:rFonts w:ascii="Arial" w:hAnsi="Arial" w:cs="Arial"/>
          <w:sz w:val="20"/>
          <w:szCs w:val="20"/>
        </w:rPr>
      </w:pPr>
      <w:r>
        <w:rPr>
          <w:rFonts w:hint="default" w:ascii="Arial" w:hAnsi="Arial" w:cs="Arial"/>
          <w:sz w:val="20"/>
          <w:szCs w:val="20"/>
          <w:lang w:val="pt-BR"/>
        </w:rPr>
        <w:t xml:space="preserve">4.3 </w:t>
      </w:r>
      <w:r>
        <w:rPr>
          <w:rFonts w:ascii="Arial" w:hAnsi="Arial" w:cs="Arial"/>
          <w:sz w:val="20"/>
          <w:szCs w:val="20"/>
        </w:rPr>
        <w:t>Os envelopes deverão conter em sua parte externa os seguintes dizeres:</w:t>
      </w:r>
    </w:p>
    <w:p w14:paraId="73BEDBCD">
      <w:pPr>
        <w:jc w:val="center"/>
        <w:rPr>
          <w:rFonts w:ascii="Arial" w:hAnsi="Arial" w:cs="Arial"/>
          <w:b/>
          <w:bCs/>
          <w:sz w:val="18"/>
          <w:szCs w:val="18"/>
        </w:rPr>
      </w:pPr>
    </w:p>
    <w:p w14:paraId="59803C85">
      <w:pPr>
        <w:jc w:val="center"/>
        <w:rPr>
          <w:rFonts w:ascii="Arial" w:hAnsi="Arial" w:cs="Arial"/>
          <w:b/>
          <w:bCs/>
          <w:sz w:val="18"/>
          <w:szCs w:val="18"/>
        </w:rPr>
      </w:pPr>
      <w:r>
        <w:rPr>
          <w:rFonts w:ascii="Arial" w:hAnsi="Arial" w:cs="Arial"/>
          <w:b/>
          <w:bCs/>
          <w:sz w:val="18"/>
          <w:szCs w:val="18"/>
        </w:rPr>
        <w:t>RAZÃO SOCIAL E ENDEREÇO</w:t>
      </w:r>
    </w:p>
    <w:p w14:paraId="61DC90D6">
      <w:pPr>
        <w:jc w:val="center"/>
        <w:rPr>
          <w:rFonts w:ascii="Arial" w:hAnsi="Arial" w:cs="Arial"/>
          <w:b/>
          <w:bCs/>
          <w:sz w:val="18"/>
          <w:szCs w:val="18"/>
        </w:rPr>
      </w:pPr>
      <w:r>
        <w:rPr>
          <w:rFonts w:ascii="Arial" w:hAnsi="Arial" w:cs="Arial"/>
          <w:b/>
          <w:bCs/>
          <w:sz w:val="18"/>
          <w:szCs w:val="18"/>
        </w:rPr>
        <w:t>“ENVELOPE 1 – CREDENCIAMENTO”</w:t>
      </w:r>
    </w:p>
    <w:p w14:paraId="53D7B8B8">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201/2025</w:t>
      </w:r>
    </w:p>
    <w:p w14:paraId="18583B6E">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033/2025 </w:t>
      </w:r>
      <w:r>
        <w:rPr>
          <w:rFonts w:ascii="Arial" w:hAnsi="Arial" w:cs="Arial"/>
          <w:b/>
          <w:bCs/>
          <w:sz w:val="18"/>
          <w:szCs w:val="18"/>
        </w:rPr>
        <w:t>– PRESENCIAL</w:t>
      </w:r>
    </w:p>
    <w:p w14:paraId="4E6B76D0">
      <w:pPr>
        <w:rPr>
          <w:rFonts w:ascii="Arial" w:hAnsi="Arial" w:cs="Arial"/>
          <w:b/>
          <w:bCs/>
          <w:sz w:val="18"/>
          <w:szCs w:val="18"/>
        </w:rPr>
      </w:pPr>
    </w:p>
    <w:p w14:paraId="40985E69">
      <w:pPr>
        <w:jc w:val="center"/>
        <w:rPr>
          <w:rFonts w:ascii="Arial" w:hAnsi="Arial" w:cs="Arial"/>
          <w:b/>
          <w:bCs/>
          <w:sz w:val="18"/>
          <w:szCs w:val="18"/>
        </w:rPr>
      </w:pPr>
      <w:r>
        <w:rPr>
          <w:rFonts w:ascii="Arial" w:hAnsi="Arial" w:cs="Arial"/>
          <w:b/>
          <w:bCs/>
          <w:sz w:val="18"/>
          <w:szCs w:val="18"/>
        </w:rPr>
        <w:t>RAZÃO SOCIAL E ENDEREÇO</w:t>
      </w:r>
    </w:p>
    <w:p w14:paraId="16811C61">
      <w:pPr>
        <w:jc w:val="center"/>
        <w:rPr>
          <w:rFonts w:ascii="Arial" w:hAnsi="Arial" w:cs="Arial"/>
          <w:b/>
          <w:bCs/>
          <w:sz w:val="18"/>
          <w:szCs w:val="18"/>
        </w:rPr>
      </w:pPr>
      <w:r>
        <w:rPr>
          <w:rFonts w:ascii="Arial" w:hAnsi="Arial" w:cs="Arial"/>
          <w:b/>
          <w:bCs/>
          <w:sz w:val="18"/>
          <w:szCs w:val="18"/>
        </w:rPr>
        <w:t>“ENVELOPE 2 – PROPOSTA COMERCIAL”</w:t>
      </w:r>
    </w:p>
    <w:p w14:paraId="3FBCA70B">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201/2025</w:t>
      </w:r>
    </w:p>
    <w:p w14:paraId="29D711C0">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033/2025 </w:t>
      </w:r>
      <w:r>
        <w:rPr>
          <w:rFonts w:ascii="Arial" w:hAnsi="Arial" w:cs="Arial"/>
          <w:b/>
          <w:bCs/>
          <w:sz w:val="18"/>
          <w:szCs w:val="18"/>
        </w:rPr>
        <w:t>– PRESENCIAL</w:t>
      </w:r>
    </w:p>
    <w:p w14:paraId="234631E0">
      <w:pPr>
        <w:rPr>
          <w:rFonts w:ascii="Arial" w:hAnsi="Arial" w:cs="Arial"/>
          <w:b/>
          <w:bCs/>
          <w:sz w:val="18"/>
          <w:szCs w:val="18"/>
        </w:rPr>
      </w:pPr>
    </w:p>
    <w:p w14:paraId="01BBE001">
      <w:pPr>
        <w:jc w:val="center"/>
        <w:rPr>
          <w:rFonts w:ascii="Arial" w:hAnsi="Arial" w:cs="Arial"/>
          <w:b/>
          <w:bCs/>
          <w:sz w:val="18"/>
          <w:szCs w:val="18"/>
        </w:rPr>
      </w:pPr>
      <w:r>
        <w:rPr>
          <w:rFonts w:ascii="Arial" w:hAnsi="Arial" w:cs="Arial"/>
          <w:b/>
          <w:bCs/>
          <w:sz w:val="18"/>
          <w:szCs w:val="18"/>
        </w:rPr>
        <w:t>RAZÃO SOCIAL E ENDEREÇO</w:t>
      </w:r>
    </w:p>
    <w:p w14:paraId="40E3D2D4">
      <w:pPr>
        <w:jc w:val="center"/>
        <w:rPr>
          <w:rFonts w:ascii="Arial" w:hAnsi="Arial" w:cs="Arial"/>
          <w:b/>
          <w:bCs/>
          <w:sz w:val="18"/>
          <w:szCs w:val="18"/>
        </w:rPr>
      </w:pPr>
      <w:r>
        <w:rPr>
          <w:rFonts w:ascii="Arial" w:hAnsi="Arial" w:cs="Arial"/>
          <w:b/>
          <w:bCs/>
          <w:sz w:val="18"/>
          <w:szCs w:val="18"/>
        </w:rPr>
        <w:t>“ENVELOPE 3 – DOCUMENTOS DE HABILITAÇÃO”</w:t>
      </w:r>
    </w:p>
    <w:p w14:paraId="446969D7">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201/2025</w:t>
      </w:r>
    </w:p>
    <w:p w14:paraId="5C227C06">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033/2025 </w:t>
      </w:r>
      <w:r>
        <w:rPr>
          <w:rFonts w:ascii="Arial" w:hAnsi="Arial" w:cs="Arial"/>
          <w:b/>
          <w:bCs/>
          <w:sz w:val="18"/>
          <w:szCs w:val="18"/>
        </w:rPr>
        <w:t>– PRESENCIAL</w:t>
      </w:r>
    </w:p>
    <w:p w14:paraId="0CA462EB">
      <w:pPr>
        <w:tabs>
          <w:tab w:val="left" w:pos="284"/>
          <w:tab w:val="left" w:pos="426"/>
        </w:tabs>
        <w:spacing w:line="360" w:lineRule="auto"/>
        <w:jc w:val="both"/>
        <w:rPr>
          <w:rFonts w:ascii="Arial" w:hAnsi="Arial" w:eastAsia="Times New Roman"/>
          <w:b/>
          <w:sz w:val="18"/>
          <w:szCs w:val="18"/>
          <w:highlight w:val="yellow"/>
        </w:rPr>
      </w:pPr>
    </w:p>
    <w:p w14:paraId="422619D0">
      <w:pPr>
        <w:tabs>
          <w:tab w:val="left" w:pos="284"/>
          <w:tab w:val="left" w:pos="426"/>
        </w:tabs>
        <w:spacing w:line="360" w:lineRule="auto"/>
        <w:jc w:val="both"/>
        <w:rPr>
          <w:rFonts w:ascii="Arial" w:hAnsi="Arial" w:eastAsia="Times New Roman"/>
          <w:b/>
          <w:sz w:val="18"/>
          <w:szCs w:val="18"/>
        </w:rPr>
      </w:pPr>
      <w:r>
        <w:rPr>
          <w:rFonts w:ascii="Arial" w:hAnsi="Arial" w:eastAsia="Times New Roman"/>
          <w:b/>
          <w:sz w:val="18"/>
          <w:szCs w:val="18"/>
          <w:highlight w:val="yellow"/>
        </w:rPr>
        <w:t xml:space="preserve">DIA:  </w:t>
      </w:r>
      <w:r>
        <w:rPr>
          <w:rFonts w:hint="default" w:ascii="Arial" w:hAnsi="Arial"/>
          <w:b/>
          <w:sz w:val="18"/>
          <w:szCs w:val="18"/>
          <w:highlight w:val="yellow"/>
          <w:lang w:val="pt-BR"/>
        </w:rPr>
        <w:t>19/02/2026</w:t>
      </w:r>
      <w:r>
        <w:rPr>
          <w:rFonts w:ascii="Arial" w:hAnsi="Arial" w:eastAsia="Times New Roman"/>
          <w:b/>
          <w:sz w:val="18"/>
          <w:szCs w:val="18"/>
          <w:highlight w:val="yellow"/>
        </w:rPr>
        <w:t xml:space="preserve"> às 09 (nove) horas.</w:t>
      </w:r>
    </w:p>
    <w:p w14:paraId="65A90A56">
      <w:pPr>
        <w:tabs>
          <w:tab w:val="left" w:pos="284"/>
          <w:tab w:val="left" w:pos="1427"/>
        </w:tabs>
        <w:spacing w:line="360" w:lineRule="auto"/>
        <w:jc w:val="both"/>
        <w:rPr>
          <w:rFonts w:ascii="Arial" w:hAnsi="Arial"/>
          <w:sz w:val="18"/>
          <w:szCs w:val="18"/>
        </w:rPr>
      </w:pPr>
      <w:r>
        <w:rPr>
          <w:rFonts w:ascii="Arial" w:hAnsi="Arial" w:eastAsia="Times New Roman"/>
          <w:b/>
          <w:sz w:val="18"/>
          <w:szCs w:val="18"/>
        </w:rPr>
        <w:t>LOCAL:</w:t>
      </w:r>
      <w:r>
        <w:rPr>
          <w:rFonts w:hint="default" w:ascii="Arial" w:hAnsi="Arial"/>
          <w:b/>
          <w:sz w:val="18"/>
          <w:szCs w:val="18"/>
          <w:lang w:val="pt-BR"/>
        </w:rPr>
        <w:t xml:space="preserve"> </w:t>
      </w:r>
      <w:r>
        <w:rPr>
          <w:rFonts w:hint="default" w:ascii="Arial" w:hAnsi="Arial"/>
          <w:b w:val="0"/>
          <w:bCs/>
          <w:sz w:val="18"/>
          <w:szCs w:val="18"/>
          <w:u w:val="single"/>
          <w:lang w:val="pt-BR"/>
        </w:rPr>
        <w:t xml:space="preserve">Sala de Transmissão na </w:t>
      </w:r>
      <w:r>
        <w:rPr>
          <w:rFonts w:ascii="Arial" w:hAnsi="Arial"/>
          <w:sz w:val="18"/>
          <w:szCs w:val="18"/>
          <w:u w:val="single"/>
        </w:rPr>
        <w:t>Galeria Salgado Filho</w:t>
      </w:r>
      <w:r>
        <w:rPr>
          <w:rFonts w:ascii="Arial" w:hAnsi="Arial"/>
          <w:sz w:val="18"/>
          <w:szCs w:val="18"/>
        </w:rPr>
        <w:t>, situado na Rua Major Vieira, 212 Loja (conjunto de salas) n° 03, 2° pavimento, Centro na cidade de Cataguases-MG.</w:t>
      </w:r>
    </w:p>
    <w:p w14:paraId="3A9912DC">
      <w:pPr>
        <w:spacing w:line="360" w:lineRule="auto"/>
        <w:jc w:val="both"/>
        <w:rPr>
          <w:rFonts w:ascii="Arial" w:hAnsi="Arial" w:cs="Arial"/>
          <w:sz w:val="18"/>
          <w:szCs w:val="18"/>
        </w:rPr>
      </w:pPr>
      <w:r>
        <w:rPr>
          <w:rFonts w:hint="default" w:ascii="Arial" w:hAnsi="Arial"/>
          <w:sz w:val="18"/>
          <w:szCs w:val="18"/>
          <w:lang w:val="pt-BR"/>
        </w:rPr>
        <w:t xml:space="preserve">4.4 </w:t>
      </w:r>
      <w:r>
        <w:rPr>
          <w:rFonts w:ascii="Arial" w:hAnsi="Arial" w:cs="Arial"/>
          <w:sz w:val="18"/>
          <w:szCs w:val="18"/>
        </w:rPr>
        <w:t xml:space="preserve">A PREFEITURA MUNICIPAL DE CATAGUASES </w:t>
      </w:r>
      <w:r>
        <w:rPr>
          <w:rFonts w:ascii="Arial" w:hAnsi="Arial" w:cs="Arial"/>
          <w:sz w:val="18"/>
          <w:szCs w:val="18"/>
          <w:u w:val="single"/>
        </w:rPr>
        <w:t>não se responsabilizará</w:t>
      </w:r>
      <w:r>
        <w:rPr>
          <w:rFonts w:ascii="Arial" w:hAnsi="Arial" w:cs="Arial"/>
          <w:sz w:val="18"/>
          <w:szCs w:val="18"/>
        </w:rPr>
        <w:t xml:space="preserve"> por envelopes de “Proposta Comercial” e “Documentos de Habilitação” entregues diferentemente do exigido no item anterior ou envelopes entregues em outro setor/pessoa ou protocolizados.</w:t>
      </w:r>
    </w:p>
    <w:p w14:paraId="3FE4410F">
      <w:pPr>
        <w:spacing w:line="360" w:lineRule="auto"/>
        <w:jc w:val="both"/>
        <w:rPr>
          <w:rFonts w:ascii="Arial" w:hAnsi="Arial" w:cs="Arial"/>
          <w:sz w:val="18"/>
          <w:szCs w:val="18"/>
        </w:rPr>
      </w:pPr>
      <w:r>
        <w:rPr>
          <w:rFonts w:hint="default" w:ascii="Arial" w:hAnsi="Arial" w:cs="Arial"/>
          <w:b/>
          <w:sz w:val="18"/>
          <w:szCs w:val="18"/>
          <w:lang w:val="pt-BR"/>
        </w:rPr>
        <w:t xml:space="preserve">4.5 </w:t>
      </w:r>
      <w:r>
        <w:rPr>
          <w:rFonts w:ascii="Arial" w:hAnsi="Arial" w:cs="Arial"/>
          <w:sz w:val="18"/>
          <w:szCs w:val="18"/>
        </w:rPr>
        <w:t xml:space="preserve">Os documentos referentes ao CREDENCIAMENTO serão aceitos dentro ou fora do envelope. </w:t>
      </w:r>
    </w:p>
    <w:p w14:paraId="742FD4BF">
      <w:pPr>
        <w:spacing w:line="360" w:lineRule="auto"/>
        <w:jc w:val="both"/>
        <w:rPr>
          <w:rFonts w:ascii="Arial" w:hAnsi="Arial" w:cs="Arial"/>
          <w:sz w:val="18"/>
          <w:szCs w:val="18"/>
          <w:u w:val="single"/>
        </w:rPr>
      </w:pPr>
      <w:r>
        <w:rPr>
          <w:rFonts w:hint="default" w:ascii="Arial" w:hAnsi="Arial" w:cs="Arial"/>
          <w:b/>
          <w:sz w:val="18"/>
          <w:szCs w:val="18"/>
          <w:u w:val="single"/>
          <w:lang w:val="pt-BR"/>
        </w:rPr>
        <w:t>4.6</w:t>
      </w:r>
      <w:r>
        <w:rPr>
          <w:rFonts w:ascii="Arial" w:hAnsi="Arial" w:cs="Arial"/>
          <w:sz w:val="18"/>
          <w:szCs w:val="18"/>
          <w:u w:val="single"/>
        </w:rPr>
        <w:t xml:space="preserve"> Os envelopes (credenciamento, proposta e documentação) poderão ser entregues por via postal, hipótese em que somente serão aceitos caso sejam entregues no Município até a data e horário limite disposta neste edital.</w:t>
      </w:r>
    </w:p>
    <w:p w14:paraId="5240598F">
      <w:pPr>
        <w:spacing w:line="360" w:lineRule="auto"/>
        <w:jc w:val="both"/>
        <w:rPr>
          <w:rFonts w:hint="default" w:ascii="Arial" w:hAnsi="Arial" w:cs="Arial"/>
          <w:sz w:val="18"/>
          <w:szCs w:val="18"/>
          <w:u w:val="single"/>
          <w:lang w:val="pt-BR"/>
        </w:rPr>
      </w:pPr>
      <w:r>
        <w:rPr>
          <w:rFonts w:ascii="Arial" w:hAnsi="Arial" w:cs="Arial"/>
          <w:sz w:val="18"/>
          <w:szCs w:val="18"/>
          <w:u w:val="single"/>
        </w:rPr>
        <w:t>Endereço para correspondência: Praça Santa Rita, 462, Centro – Cataguases CEP 36770-900</w:t>
      </w:r>
      <w:r>
        <w:rPr>
          <w:rFonts w:hint="default" w:ascii="Arial" w:hAnsi="Arial" w:cs="Arial"/>
          <w:sz w:val="18"/>
          <w:szCs w:val="18"/>
          <w:u w:val="single"/>
          <w:lang w:val="pt-BR"/>
        </w:rPr>
        <w:t xml:space="preserve"> destinados ao Setor de Licitações.</w:t>
      </w:r>
    </w:p>
    <w:p w14:paraId="7F00583E">
      <w:pPr>
        <w:tabs>
          <w:tab w:val="left" w:pos="284"/>
          <w:tab w:val="left" w:pos="1427"/>
        </w:tabs>
        <w:spacing w:line="360" w:lineRule="auto"/>
        <w:jc w:val="both"/>
        <w:rPr>
          <w:rFonts w:hint="default" w:ascii="Arial" w:hAnsi="Arial"/>
          <w:sz w:val="18"/>
          <w:szCs w:val="18"/>
          <w:lang w:val="pt-BR"/>
        </w:rPr>
      </w:pPr>
    </w:p>
    <w:p w14:paraId="503969AC">
      <w:pPr>
        <w:pBdr>
          <w:top w:val="single" w:color="auto" w:sz="4" w:space="0"/>
          <w:left w:val="single" w:color="auto" w:sz="4" w:space="3"/>
          <w:bottom w:val="single" w:color="auto" w:sz="4" w:space="0"/>
          <w:right w:val="single" w:color="auto" w:sz="4" w:space="3"/>
          <w:between w:val="none" w:color="auto" w:sz="0" w:space="0"/>
        </w:pBdr>
        <w:spacing w:line="360" w:lineRule="auto"/>
        <w:jc w:val="both"/>
        <w:rPr>
          <w:rFonts w:hint="default" w:ascii="Arial" w:hAnsi="Arial" w:eastAsia="Times New Roman" w:cs="Arial"/>
          <w:sz w:val="18"/>
          <w:szCs w:val="18"/>
        </w:rPr>
      </w:pPr>
      <w:r>
        <w:rPr>
          <w:rFonts w:hint="default" w:ascii="Arial" w:hAnsi="Arial" w:cs="Arial"/>
          <w:b/>
          <w:sz w:val="18"/>
          <w:szCs w:val="18"/>
        </w:rPr>
        <w:t>05</w:t>
      </w:r>
      <w:r>
        <w:rPr>
          <w:rFonts w:hint="default" w:ascii="Arial" w:hAnsi="Arial" w:cs="Arial"/>
          <w:b/>
          <w:sz w:val="18"/>
          <w:szCs w:val="18"/>
          <w:lang w:val="pt-BR"/>
        </w:rPr>
        <w:t xml:space="preserve">. </w:t>
      </w:r>
      <w:r>
        <w:rPr>
          <w:rFonts w:hint="default" w:ascii="Arial" w:hAnsi="Arial" w:eastAsia="Times New Roman" w:cs="Arial"/>
          <w:b/>
          <w:sz w:val="18"/>
          <w:szCs w:val="18"/>
        </w:rPr>
        <w:t>CREDENCIAMENTO</w:t>
      </w:r>
    </w:p>
    <w:p w14:paraId="506814A4">
      <w:pPr>
        <w:pStyle w:val="221"/>
        <w:tabs>
          <w:tab w:val="left" w:pos="1290"/>
          <w:tab w:val="left" w:pos="8600"/>
          <w:tab w:val="left" w:pos="8800"/>
          <w:tab w:val="left" w:pos="9600"/>
        </w:tabs>
        <w:spacing w:line="360" w:lineRule="auto"/>
        <w:ind w:left="0"/>
        <w:jc w:val="both"/>
        <w:rPr>
          <w:rFonts w:hint="default" w:ascii="Arial" w:hAnsi="Arial" w:cs="Arial"/>
          <w:sz w:val="18"/>
          <w:szCs w:val="18"/>
        </w:rPr>
      </w:pPr>
      <w:r>
        <w:rPr>
          <w:rFonts w:hint="default" w:ascii="Arial" w:hAnsi="Arial" w:eastAsia="Times New Roman" w:cs="Arial"/>
          <w:bCs/>
          <w:sz w:val="18"/>
          <w:szCs w:val="18"/>
        </w:rPr>
        <w:t xml:space="preserve">5.1 </w:t>
      </w:r>
      <w:r>
        <w:rPr>
          <w:rFonts w:hint="default" w:ascii="Arial" w:hAnsi="Arial" w:cs="Arial"/>
          <w:sz w:val="18"/>
          <w:szCs w:val="18"/>
        </w:rPr>
        <w:t xml:space="preserve">O CREDENCIAMENTO, será realizado impreterivelmente </w:t>
      </w:r>
      <w:r>
        <w:rPr>
          <w:rFonts w:hint="default" w:ascii="Arial" w:hAnsi="Arial" w:cs="Arial"/>
          <w:sz w:val="18"/>
          <w:szCs w:val="18"/>
          <w:lang w:val="pt-BR"/>
        </w:rPr>
        <w:t>à</w:t>
      </w:r>
      <w:r>
        <w:rPr>
          <w:rFonts w:hint="default" w:ascii="Arial" w:hAnsi="Arial" w:cs="Arial"/>
          <w:sz w:val="18"/>
          <w:szCs w:val="18"/>
        </w:rPr>
        <w:t xml:space="preserve">s 9h do dia </w:t>
      </w:r>
      <w:r>
        <w:rPr>
          <w:rFonts w:hint="default" w:ascii="Arial" w:hAnsi="Arial" w:cs="Arial"/>
          <w:sz w:val="18"/>
          <w:szCs w:val="18"/>
          <w:lang w:val="pt-BR"/>
        </w:rPr>
        <w:t>19 de fevereiro de 2026,</w:t>
      </w:r>
      <w:r>
        <w:rPr>
          <w:rFonts w:hint="default" w:ascii="Arial" w:hAnsi="Arial" w:cs="Arial"/>
          <w:spacing w:val="1"/>
          <w:sz w:val="18"/>
          <w:szCs w:val="18"/>
        </w:rPr>
        <w:t xml:space="preserve"> </w:t>
      </w:r>
      <w:r>
        <w:rPr>
          <w:rFonts w:hint="default" w:ascii="Arial" w:hAnsi="Arial" w:cs="Arial"/>
          <w:sz w:val="18"/>
          <w:szCs w:val="18"/>
        </w:rPr>
        <w:t>horário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abertura da licitação,</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1"/>
          <w:sz w:val="18"/>
          <w:szCs w:val="18"/>
        </w:rPr>
        <w:t xml:space="preserve"> </w:t>
      </w:r>
      <w:r>
        <w:rPr>
          <w:rFonts w:hint="default" w:ascii="Arial" w:hAnsi="Arial" w:cs="Arial"/>
          <w:sz w:val="18"/>
          <w:szCs w:val="18"/>
        </w:rPr>
        <w:t>S</w:t>
      </w:r>
      <w:r>
        <w:rPr>
          <w:rFonts w:hint="default" w:ascii="Arial" w:hAnsi="Arial" w:cs="Arial"/>
          <w:sz w:val="18"/>
          <w:szCs w:val="18"/>
          <w:lang w:val="pt-BR"/>
        </w:rPr>
        <w:t>ala de Transmissão</w:t>
      </w:r>
      <w:r>
        <w:rPr>
          <w:rFonts w:hint="default" w:ascii="Arial" w:hAnsi="Arial" w:cs="Arial"/>
          <w:spacing w:val="1"/>
          <w:sz w:val="18"/>
          <w:szCs w:val="18"/>
        </w:rPr>
        <w:t xml:space="preserve"> </w:t>
      </w:r>
      <w:r>
        <w:rPr>
          <w:rFonts w:hint="default" w:ascii="Arial" w:hAnsi="Arial" w:cs="Arial"/>
          <w:sz w:val="18"/>
          <w:szCs w:val="18"/>
        </w:rPr>
        <w:t>de Licitação</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 xml:space="preserve">Prefeitura Municipal de Cataguases/MG, localizada </w:t>
      </w:r>
      <w:r>
        <w:rPr>
          <w:rFonts w:hint="default" w:ascii="Arial" w:hAnsi="Arial" w:cs="Arial"/>
          <w:sz w:val="18"/>
          <w:szCs w:val="18"/>
          <w:u w:val="single"/>
        </w:rPr>
        <w:t>na Galeria Salgado Filho</w:t>
      </w:r>
      <w:r>
        <w:rPr>
          <w:rFonts w:hint="default" w:ascii="Arial" w:hAnsi="Arial" w:cs="Arial"/>
          <w:sz w:val="18"/>
          <w:szCs w:val="18"/>
        </w:rPr>
        <w:t>, situado na Rua Major Vieira, 212 Loja (conjunto de salas) n° 03, 2° pavimento, Centro na cidade de Cataguases-MG.</w:t>
      </w:r>
    </w:p>
    <w:p w14:paraId="1CA9D366">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 xml:space="preserve">5.2 </w:t>
      </w:r>
      <w:r>
        <w:rPr>
          <w:rFonts w:ascii="Arial" w:hAnsi="Arial"/>
          <w:spacing w:val="-1"/>
          <w:sz w:val="18"/>
          <w:szCs w:val="18"/>
        </w:rPr>
        <w:t>A</w:t>
      </w:r>
      <w:r>
        <w:rPr>
          <w:rFonts w:ascii="Arial" w:hAnsi="Arial"/>
          <w:spacing w:val="-13"/>
          <w:sz w:val="18"/>
          <w:szCs w:val="18"/>
        </w:rPr>
        <w:t xml:space="preserve"> </w:t>
      </w:r>
      <w:r>
        <w:rPr>
          <w:rFonts w:ascii="Arial" w:hAnsi="Arial"/>
          <w:spacing w:val="-1"/>
          <w:sz w:val="18"/>
          <w:szCs w:val="18"/>
        </w:rPr>
        <w:t>licitante</w:t>
      </w:r>
      <w:r>
        <w:rPr>
          <w:rFonts w:ascii="Arial" w:hAnsi="Arial"/>
          <w:spacing w:val="-15"/>
          <w:sz w:val="18"/>
          <w:szCs w:val="18"/>
        </w:rPr>
        <w:t xml:space="preserve"> </w:t>
      </w:r>
      <w:r>
        <w:rPr>
          <w:rFonts w:ascii="Arial" w:hAnsi="Arial"/>
          <w:sz w:val="18"/>
          <w:szCs w:val="18"/>
        </w:rPr>
        <w:t>que</w:t>
      </w:r>
      <w:r>
        <w:rPr>
          <w:rFonts w:ascii="Arial" w:hAnsi="Arial"/>
          <w:spacing w:val="-13"/>
          <w:sz w:val="18"/>
          <w:szCs w:val="18"/>
        </w:rPr>
        <w:t xml:space="preserve"> </w:t>
      </w:r>
      <w:r>
        <w:rPr>
          <w:rFonts w:ascii="Arial" w:hAnsi="Arial"/>
          <w:sz w:val="18"/>
          <w:szCs w:val="18"/>
        </w:rPr>
        <w:t>se</w:t>
      </w:r>
      <w:r>
        <w:rPr>
          <w:rFonts w:ascii="Arial" w:hAnsi="Arial"/>
          <w:spacing w:val="-15"/>
          <w:sz w:val="18"/>
          <w:szCs w:val="18"/>
        </w:rPr>
        <w:t xml:space="preserve"> </w:t>
      </w:r>
      <w:r>
        <w:rPr>
          <w:rFonts w:ascii="Arial" w:hAnsi="Arial"/>
          <w:sz w:val="18"/>
          <w:szCs w:val="18"/>
        </w:rPr>
        <w:t>fizer</w:t>
      </w:r>
      <w:r>
        <w:rPr>
          <w:rFonts w:ascii="Arial" w:hAnsi="Arial"/>
          <w:spacing w:val="-15"/>
          <w:sz w:val="18"/>
          <w:szCs w:val="18"/>
        </w:rPr>
        <w:t xml:space="preserve"> </w:t>
      </w:r>
      <w:r>
        <w:rPr>
          <w:rFonts w:ascii="Arial" w:hAnsi="Arial"/>
          <w:sz w:val="18"/>
          <w:szCs w:val="18"/>
        </w:rPr>
        <w:t>representar</w:t>
      </w:r>
      <w:r>
        <w:rPr>
          <w:rFonts w:ascii="Arial" w:hAnsi="Arial"/>
          <w:spacing w:val="-17"/>
          <w:sz w:val="18"/>
          <w:szCs w:val="18"/>
        </w:rPr>
        <w:t xml:space="preserve"> </w:t>
      </w:r>
      <w:r>
        <w:rPr>
          <w:rFonts w:ascii="Arial" w:hAnsi="Arial"/>
          <w:sz w:val="18"/>
          <w:szCs w:val="18"/>
        </w:rPr>
        <w:t>deverá</w:t>
      </w:r>
      <w:r>
        <w:rPr>
          <w:rFonts w:ascii="Arial" w:hAnsi="Arial"/>
          <w:spacing w:val="-14"/>
          <w:sz w:val="18"/>
          <w:szCs w:val="18"/>
        </w:rPr>
        <w:t xml:space="preserve"> </w:t>
      </w:r>
      <w:r>
        <w:rPr>
          <w:rFonts w:ascii="Arial" w:hAnsi="Arial"/>
          <w:sz w:val="18"/>
          <w:szCs w:val="18"/>
        </w:rPr>
        <w:t>emitir</w:t>
      </w:r>
      <w:r>
        <w:rPr>
          <w:rFonts w:ascii="Arial" w:hAnsi="Arial"/>
          <w:spacing w:val="-14"/>
          <w:sz w:val="18"/>
          <w:szCs w:val="18"/>
        </w:rPr>
        <w:t xml:space="preserve"> </w:t>
      </w:r>
      <w:r>
        <w:rPr>
          <w:rFonts w:ascii="Arial" w:hAnsi="Arial"/>
          <w:sz w:val="18"/>
          <w:szCs w:val="18"/>
        </w:rPr>
        <w:t>documento</w:t>
      </w:r>
      <w:r>
        <w:rPr>
          <w:rFonts w:ascii="Arial" w:hAnsi="Arial"/>
          <w:spacing w:val="-13"/>
          <w:sz w:val="18"/>
          <w:szCs w:val="18"/>
        </w:rPr>
        <w:t xml:space="preserve"> </w:t>
      </w:r>
      <w:r>
        <w:rPr>
          <w:rFonts w:ascii="Arial" w:hAnsi="Arial"/>
          <w:sz w:val="18"/>
          <w:szCs w:val="18"/>
        </w:rPr>
        <w:t>credenciando</w:t>
      </w:r>
      <w:r>
        <w:rPr>
          <w:rFonts w:ascii="Arial" w:hAnsi="Arial"/>
          <w:spacing w:val="-15"/>
          <w:sz w:val="18"/>
          <w:szCs w:val="18"/>
        </w:rPr>
        <w:t xml:space="preserve"> </w:t>
      </w:r>
      <w:r>
        <w:rPr>
          <w:rFonts w:ascii="Arial" w:hAnsi="Arial"/>
          <w:sz w:val="18"/>
          <w:szCs w:val="18"/>
        </w:rPr>
        <w:t xml:space="preserve">seu  </w:t>
      </w:r>
      <w:r>
        <w:rPr>
          <w:rFonts w:ascii="Arial" w:hAnsi="Arial"/>
          <w:spacing w:val="-64"/>
          <w:sz w:val="18"/>
          <w:szCs w:val="18"/>
        </w:rPr>
        <w:t xml:space="preserve"> </w:t>
      </w:r>
      <w:r>
        <w:rPr>
          <w:rFonts w:ascii="Arial" w:hAnsi="Arial"/>
          <w:sz w:val="18"/>
          <w:szCs w:val="18"/>
        </w:rPr>
        <w:t>representante para tal fim, conferindo a ele poderes para praticar todos os atos</w:t>
      </w:r>
      <w:r>
        <w:rPr>
          <w:rFonts w:ascii="Arial" w:hAnsi="Arial"/>
          <w:spacing w:val="1"/>
          <w:sz w:val="18"/>
          <w:szCs w:val="18"/>
        </w:rPr>
        <w:t xml:space="preserve"> </w:t>
      </w:r>
      <w:r>
        <w:rPr>
          <w:rFonts w:ascii="Arial" w:hAnsi="Arial"/>
          <w:sz w:val="18"/>
          <w:szCs w:val="18"/>
        </w:rPr>
        <w:t>necessários</w:t>
      </w:r>
      <w:r>
        <w:rPr>
          <w:rFonts w:ascii="Arial" w:hAnsi="Arial"/>
          <w:spacing w:val="1"/>
          <w:sz w:val="18"/>
          <w:szCs w:val="18"/>
        </w:rPr>
        <w:t xml:space="preserve"> </w:t>
      </w:r>
      <w:r>
        <w:rPr>
          <w:rFonts w:ascii="Arial" w:hAnsi="Arial"/>
          <w:sz w:val="18"/>
          <w:szCs w:val="18"/>
        </w:rPr>
        <w:t>ao</w:t>
      </w:r>
      <w:r>
        <w:rPr>
          <w:rFonts w:ascii="Arial" w:hAnsi="Arial"/>
          <w:spacing w:val="1"/>
          <w:sz w:val="18"/>
          <w:szCs w:val="18"/>
        </w:rPr>
        <w:t xml:space="preserve"> </w:t>
      </w:r>
      <w:r>
        <w:rPr>
          <w:rFonts w:ascii="Arial" w:hAnsi="Arial"/>
          <w:sz w:val="18"/>
          <w:szCs w:val="18"/>
        </w:rPr>
        <w:t>procedimento</w:t>
      </w:r>
      <w:r>
        <w:rPr>
          <w:rFonts w:ascii="Arial" w:hAnsi="Arial"/>
          <w:spacing w:val="1"/>
          <w:sz w:val="18"/>
          <w:szCs w:val="18"/>
        </w:rPr>
        <w:t xml:space="preserve"> </w:t>
      </w:r>
      <w:r>
        <w:rPr>
          <w:rFonts w:ascii="Arial" w:hAnsi="Arial"/>
          <w:sz w:val="18"/>
          <w:szCs w:val="18"/>
        </w:rPr>
        <w:t>licitatório,</w:t>
      </w:r>
      <w:r>
        <w:rPr>
          <w:rFonts w:ascii="Arial" w:hAnsi="Arial"/>
          <w:spacing w:val="1"/>
          <w:sz w:val="18"/>
          <w:szCs w:val="18"/>
        </w:rPr>
        <w:t xml:space="preserve"> </w:t>
      </w:r>
      <w:r>
        <w:rPr>
          <w:rFonts w:ascii="Arial" w:hAnsi="Arial"/>
          <w:sz w:val="18"/>
          <w:szCs w:val="18"/>
        </w:rPr>
        <w:t>exceto</w:t>
      </w:r>
      <w:r>
        <w:rPr>
          <w:rFonts w:ascii="Arial" w:hAnsi="Arial"/>
          <w:spacing w:val="1"/>
          <w:sz w:val="18"/>
          <w:szCs w:val="18"/>
        </w:rPr>
        <w:t xml:space="preserve"> </w:t>
      </w:r>
      <w:r>
        <w:rPr>
          <w:rFonts w:ascii="Arial" w:hAnsi="Arial"/>
          <w:sz w:val="18"/>
          <w:szCs w:val="18"/>
        </w:rPr>
        <w:t>os</w:t>
      </w:r>
      <w:r>
        <w:rPr>
          <w:rFonts w:ascii="Arial" w:hAnsi="Arial"/>
          <w:spacing w:val="1"/>
          <w:sz w:val="18"/>
          <w:szCs w:val="18"/>
        </w:rPr>
        <w:t xml:space="preserve"> </w:t>
      </w:r>
      <w:r>
        <w:rPr>
          <w:rFonts w:ascii="Arial" w:hAnsi="Arial"/>
          <w:sz w:val="18"/>
          <w:szCs w:val="18"/>
        </w:rPr>
        <w:t>expressamente</w:t>
      </w:r>
      <w:r>
        <w:rPr>
          <w:rFonts w:ascii="Arial" w:hAnsi="Arial"/>
          <w:spacing w:val="1"/>
          <w:sz w:val="18"/>
          <w:szCs w:val="18"/>
        </w:rPr>
        <w:t xml:space="preserve"> </w:t>
      </w:r>
      <w:r>
        <w:rPr>
          <w:rFonts w:ascii="Arial" w:hAnsi="Arial"/>
          <w:sz w:val="18"/>
          <w:szCs w:val="18"/>
        </w:rPr>
        <w:t>vedados,</w:t>
      </w:r>
      <w:r>
        <w:rPr>
          <w:rFonts w:ascii="Arial" w:hAnsi="Arial"/>
          <w:spacing w:val="1"/>
          <w:sz w:val="18"/>
          <w:szCs w:val="18"/>
        </w:rPr>
        <w:t xml:space="preserve"> </w:t>
      </w:r>
      <w:r>
        <w:rPr>
          <w:rFonts w:ascii="Arial" w:hAnsi="Arial"/>
          <w:sz w:val="18"/>
          <w:szCs w:val="18"/>
        </w:rPr>
        <w:t>devendo</w:t>
      </w:r>
      <w:r>
        <w:rPr>
          <w:rFonts w:ascii="Arial" w:hAnsi="Arial"/>
          <w:spacing w:val="-3"/>
          <w:sz w:val="18"/>
          <w:szCs w:val="18"/>
        </w:rPr>
        <w:t xml:space="preserve"> </w:t>
      </w:r>
      <w:r>
        <w:rPr>
          <w:rFonts w:ascii="Arial" w:hAnsi="Arial"/>
          <w:sz w:val="18"/>
          <w:szCs w:val="18"/>
        </w:rPr>
        <w:t>este</w:t>
      </w:r>
      <w:r>
        <w:rPr>
          <w:rFonts w:ascii="Arial" w:hAnsi="Arial"/>
          <w:spacing w:val="-2"/>
          <w:sz w:val="18"/>
          <w:szCs w:val="18"/>
        </w:rPr>
        <w:t xml:space="preserve"> </w:t>
      </w:r>
      <w:r>
        <w:rPr>
          <w:rFonts w:ascii="Arial" w:hAnsi="Arial"/>
          <w:sz w:val="18"/>
          <w:szCs w:val="18"/>
        </w:rPr>
        <w:t>expediente ser entregue</w:t>
      </w:r>
      <w:r>
        <w:rPr>
          <w:rFonts w:ascii="Arial" w:hAnsi="Arial"/>
          <w:spacing w:val="-1"/>
          <w:sz w:val="18"/>
          <w:szCs w:val="18"/>
        </w:rPr>
        <w:t xml:space="preserve"> </w:t>
      </w:r>
      <w:r>
        <w:rPr>
          <w:rFonts w:ascii="Arial" w:hAnsi="Arial"/>
          <w:sz w:val="18"/>
          <w:szCs w:val="18"/>
        </w:rPr>
        <w:t>no</w:t>
      </w:r>
      <w:r>
        <w:rPr>
          <w:rFonts w:ascii="Arial" w:hAnsi="Arial"/>
          <w:spacing w:val="-1"/>
          <w:sz w:val="18"/>
          <w:szCs w:val="18"/>
        </w:rPr>
        <w:t xml:space="preserve"> </w:t>
      </w:r>
      <w:r>
        <w:rPr>
          <w:rFonts w:ascii="Arial" w:hAnsi="Arial"/>
          <w:sz w:val="18"/>
          <w:szCs w:val="18"/>
        </w:rPr>
        <w:t>ato</w:t>
      </w:r>
      <w:r>
        <w:rPr>
          <w:rFonts w:ascii="Arial" w:hAnsi="Arial"/>
          <w:spacing w:val="-1"/>
          <w:sz w:val="18"/>
          <w:szCs w:val="18"/>
        </w:rPr>
        <w:t xml:space="preserve"> </w:t>
      </w:r>
      <w:r>
        <w:rPr>
          <w:rFonts w:ascii="Arial" w:hAnsi="Arial"/>
          <w:sz w:val="18"/>
          <w:szCs w:val="18"/>
        </w:rPr>
        <w:t>pelo próprio</w:t>
      </w:r>
      <w:r>
        <w:rPr>
          <w:rFonts w:ascii="Arial" w:hAnsi="Arial"/>
          <w:spacing w:val="-1"/>
          <w:sz w:val="18"/>
          <w:szCs w:val="18"/>
        </w:rPr>
        <w:t xml:space="preserve"> </w:t>
      </w:r>
      <w:r>
        <w:rPr>
          <w:rFonts w:ascii="Arial" w:hAnsi="Arial"/>
          <w:sz w:val="18"/>
          <w:szCs w:val="18"/>
        </w:rPr>
        <w:t>preposto.</w:t>
      </w:r>
    </w:p>
    <w:p w14:paraId="7AFDAA4C">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5.3 Considera-se</w:t>
      </w:r>
      <w:r>
        <w:rPr>
          <w:rFonts w:ascii="Arial" w:hAnsi="Arial"/>
          <w:spacing w:val="1"/>
          <w:sz w:val="18"/>
          <w:szCs w:val="18"/>
        </w:rPr>
        <w:t xml:space="preserve"> </w:t>
      </w:r>
      <w:r>
        <w:rPr>
          <w:rFonts w:ascii="Arial" w:hAnsi="Arial"/>
          <w:sz w:val="18"/>
          <w:szCs w:val="18"/>
        </w:rPr>
        <w:t>como</w:t>
      </w:r>
      <w:r>
        <w:rPr>
          <w:rFonts w:ascii="Arial" w:hAnsi="Arial"/>
          <w:spacing w:val="1"/>
          <w:sz w:val="18"/>
          <w:szCs w:val="18"/>
        </w:rPr>
        <w:t xml:space="preserve"> </w:t>
      </w:r>
      <w:r>
        <w:rPr>
          <w:rFonts w:ascii="Arial" w:hAnsi="Arial"/>
          <w:sz w:val="18"/>
          <w:szCs w:val="18"/>
        </w:rPr>
        <w:t>representante</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pessoa</w:t>
      </w:r>
      <w:r>
        <w:rPr>
          <w:rFonts w:ascii="Arial" w:hAnsi="Arial"/>
          <w:spacing w:val="1"/>
          <w:sz w:val="18"/>
          <w:szCs w:val="18"/>
        </w:rPr>
        <w:t xml:space="preserve"> </w:t>
      </w:r>
      <w:r>
        <w:rPr>
          <w:rFonts w:ascii="Arial" w:hAnsi="Arial"/>
          <w:sz w:val="18"/>
          <w:szCs w:val="18"/>
        </w:rPr>
        <w:t>credenciada</w:t>
      </w:r>
      <w:r>
        <w:rPr>
          <w:rFonts w:ascii="Arial" w:hAnsi="Arial"/>
          <w:spacing w:val="1"/>
          <w:sz w:val="18"/>
          <w:szCs w:val="18"/>
        </w:rPr>
        <w:t xml:space="preserve"> </w:t>
      </w:r>
      <w:r>
        <w:rPr>
          <w:rFonts w:ascii="Arial" w:hAnsi="Arial"/>
          <w:sz w:val="18"/>
          <w:szCs w:val="18"/>
        </w:rPr>
        <w:t>pela</w:t>
      </w:r>
      <w:r>
        <w:rPr>
          <w:rFonts w:ascii="Arial" w:hAnsi="Arial"/>
          <w:spacing w:val="1"/>
          <w:sz w:val="18"/>
          <w:szCs w:val="18"/>
        </w:rPr>
        <w:t xml:space="preserve"> </w:t>
      </w:r>
      <w:r>
        <w:rPr>
          <w:rFonts w:ascii="Arial" w:hAnsi="Arial"/>
          <w:sz w:val="18"/>
          <w:szCs w:val="18"/>
        </w:rPr>
        <w:t>licitante, mediante contrato, carta de credenciamento, procuração ou documento</w:t>
      </w:r>
      <w:r>
        <w:rPr>
          <w:rFonts w:ascii="Arial" w:hAnsi="Arial"/>
          <w:spacing w:val="1"/>
          <w:sz w:val="18"/>
          <w:szCs w:val="18"/>
        </w:rPr>
        <w:t xml:space="preserve"> </w:t>
      </w:r>
      <w:r>
        <w:rPr>
          <w:rFonts w:ascii="Arial" w:hAnsi="Arial"/>
          <w:sz w:val="18"/>
          <w:szCs w:val="18"/>
        </w:rPr>
        <w:t>equivalente.</w:t>
      </w:r>
    </w:p>
    <w:p w14:paraId="59C12949">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5.4 Somente o representante credenciado poderá usar a palavra, apresentar</w:t>
      </w:r>
      <w:r>
        <w:rPr>
          <w:rFonts w:ascii="Arial" w:hAnsi="Arial"/>
          <w:spacing w:val="1"/>
          <w:sz w:val="18"/>
          <w:szCs w:val="18"/>
        </w:rPr>
        <w:t xml:space="preserve"> </w:t>
      </w:r>
      <w:r>
        <w:rPr>
          <w:rFonts w:ascii="Arial" w:hAnsi="Arial"/>
          <w:sz w:val="18"/>
          <w:szCs w:val="18"/>
        </w:rPr>
        <w:t>reclamações</w:t>
      </w:r>
      <w:r>
        <w:rPr>
          <w:rFonts w:ascii="Arial" w:hAnsi="Arial"/>
          <w:spacing w:val="-4"/>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z w:val="18"/>
          <w:szCs w:val="18"/>
        </w:rPr>
        <w:t>assinar atas,</w:t>
      </w:r>
      <w:r>
        <w:rPr>
          <w:rFonts w:ascii="Arial" w:hAnsi="Arial"/>
          <w:spacing w:val="-3"/>
          <w:sz w:val="18"/>
          <w:szCs w:val="18"/>
        </w:rPr>
        <w:t xml:space="preserve"> </w:t>
      </w:r>
      <w:r>
        <w:rPr>
          <w:rFonts w:ascii="Arial" w:hAnsi="Arial"/>
          <w:sz w:val="18"/>
          <w:szCs w:val="18"/>
        </w:rPr>
        <w:t>bem como</w:t>
      </w:r>
      <w:r>
        <w:rPr>
          <w:rFonts w:ascii="Arial" w:hAnsi="Arial"/>
          <w:spacing w:val="-2"/>
          <w:sz w:val="18"/>
          <w:szCs w:val="18"/>
        </w:rPr>
        <w:t xml:space="preserve"> </w:t>
      </w:r>
      <w:r>
        <w:rPr>
          <w:rFonts w:ascii="Arial" w:hAnsi="Arial"/>
          <w:sz w:val="18"/>
          <w:szCs w:val="18"/>
        </w:rPr>
        <w:t>renunciar</w:t>
      </w:r>
      <w:r>
        <w:rPr>
          <w:rFonts w:ascii="Arial" w:hAnsi="Arial"/>
          <w:spacing w:val="-1"/>
          <w:sz w:val="18"/>
          <w:szCs w:val="18"/>
        </w:rPr>
        <w:t xml:space="preserve"> </w:t>
      </w:r>
      <w:r>
        <w:rPr>
          <w:rFonts w:ascii="Arial" w:hAnsi="Arial"/>
          <w:sz w:val="18"/>
          <w:szCs w:val="18"/>
        </w:rPr>
        <w:t>ao</w:t>
      </w:r>
      <w:r>
        <w:rPr>
          <w:rFonts w:ascii="Arial" w:hAnsi="Arial"/>
          <w:spacing w:val="-1"/>
          <w:sz w:val="18"/>
          <w:szCs w:val="18"/>
        </w:rPr>
        <w:t xml:space="preserve"> </w:t>
      </w:r>
      <w:r>
        <w:rPr>
          <w:rFonts w:ascii="Arial" w:hAnsi="Arial"/>
          <w:sz w:val="18"/>
          <w:szCs w:val="18"/>
        </w:rPr>
        <w:t>direito</w:t>
      </w:r>
      <w:r>
        <w:rPr>
          <w:rFonts w:ascii="Arial" w:hAnsi="Arial"/>
          <w:spacing w:val="-2"/>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interpor</w:t>
      </w:r>
      <w:r>
        <w:rPr>
          <w:rFonts w:ascii="Arial" w:hAnsi="Arial"/>
          <w:spacing w:val="-1"/>
          <w:sz w:val="18"/>
          <w:szCs w:val="18"/>
        </w:rPr>
        <w:t xml:space="preserve"> </w:t>
      </w:r>
      <w:r>
        <w:rPr>
          <w:rFonts w:ascii="Arial" w:hAnsi="Arial"/>
          <w:sz w:val="18"/>
          <w:szCs w:val="18"/>
        </w:rPr>
        <w:t>recurso.</w:t>
      </w:r>
    </w:p>
    <w:p w14:paraId="358B1764">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5.5 As</w:t>
      </w:r>
      <w:r>
        <w:rPr>
          <w:rFonts w:ascii="Arial" w:hAnsi="Arial"/>
          <w:spacing w:val="-13"/>
          <w:sz w:val="18"/>
          <w:szCs w:val="18"/>
        </w:rPr>
        <w:t xml:space="preserve"> </w:t>
      </w:r>
      <w:r>
        <w:rPr>
          <w:rFonts w:ascii="Arial" w:hAnsi="Arial"/>
          <w:sz w:val="18"/>
          <w:szCs w:val="18"/>
        </w:rPr>
        <w:t>pessoas</w:t>
      </w:r>
      <w:r>
        <w:rPr>
          <w:rFonts w:ascii="Arial" w:hAnsi="Arial"/>
          <w:spacing w:val="-13"/>
          <w:sz w:val="18"/>
          <w:szCs w:val="18"/>
        </w:rPr>
        <w:t xml:space="preserve"> </w:t>
      </w:r>
      <w:r>
        <w:rPr>
          <w:rFonts w:ascii="Arial" w:hAnsi="Arial"/>
          <w:sz w:val="18"/>
          <w:szCs w:val="18"/>
        </w:rPr>
        <w:t>que</w:t>
      </w:r>
      <w:r>
        <w:rPr>
          <w:rFonts w:ascii="Arial" w:hAnsi="Arial"/>
          <w:spacing w:val="-14"/>
          <w:sz w:val="18"/>
          <w:szCs w:val="18"/>
        </w:rPr>
        <w:t xml:space="preserve"> </w:t>
      </w:r>
      <w:r>
        <w:rPr>
          <w:rFonts w:ascii="Arial" w:hAnsi="Arial"/>
          <w:sz w:val="18"/>
          <w:szCs w:val="18"/>
        </w:rPr>
        <w:t>não</w:t>
      </w:r>
      <w:r>
        <w:rPr>
          <w:rFonts w:ascii="Arial" w:hAnsi="Arial"/>
          <w:spacing w:val="-11"/>
          <w:sz w:val="18"/>
          <w:szCs w:val="18"/>
        </w:rPr>
        <w:t xml:space="preserve"> </w:t>
      </w:r>
      <w:r>
        <w:rPr>
          <w:rFonts w:ascii="Arial" w:hAnsi="Arial"/>
          <w:sz w:val="18"/>
          <w:szCs w:val="18"/>
        </w:rPr>
        <w:t>comprovarem</w:t>
      </w:r>
      <w:r>
        <w:rPr>
          <w:rFonts w:ascii="Arial" w:hAnsi="Arial"/>
          <w:spacing w:val="-11"/>
          <w:sz w:val="18"/>
          <w:szCs w:val="18"/>
        </w:rPr>
        <w:t xml:space="preserve"> </w:t>
      </w:r>
      <w:r>
        <w:rPr>
          <w:rFonts w:ascii="Arial" w:hAnsi="Arial"/>
          <w:sz w:val="18"/>
          <w:szCs w:val="18"/>
        </w:rPr>
        <w:t>possuir</w:t>
      </w:r>
      <w:r>
        <w:rPr>
          <w:rFonts w:ascii="Arial" w:hAnsi="Arial"/>
          <w:spacing w:val="-14"/>
          <w:sz w:val="18"/>
          <w:szCs w:val="18"/>
        </w:rPr>
        <w:t xml:space="preserve"> </w:t>
      </w:r>
      <w:r>
        <w:rPr>
          <w:rFonts w:ascii="Arial" w:hAnsi="Arial"/>
          <w:sz w:val="18"/>
          <w:szCs w:val="18"/>
        </w:rPr>
        <w:t>poderes</w:t>
      </w:r>
      <w:r>
        <w:rPr>
          <w:rFonts w:ascii="Arial" w:hAnsi="Arial"/>
          <w:spacing w:val="-12"/>
          <w:sz w:val="18"/>
          <w:szCs w:val="18"/>
        </w:rPr>
        <w:t xml:space="preserve"> </w:t>
      </w:r>
      <w:r>
        <w:rPr>
          <w:rFonts w:ascii="Arial" w:hAnsi="Arial"/>
          <w:sz w:val="18"/>
          <w:szCs w:val="18"/>
        </w:rPr>
        <w:t>para</w:t>
      </w:r>
      <w:r>
        <w:rPr>
          <w:rFonts w:ascii="Arial" w:hAnsi="Arial"/>
          <w:spacing w:val="-11"/>
          <w:sz w:val="18"/>
          <w:szCs w:val="18"/>
        </w:rPr>
        <w:t xml:space="preserve"> </w:t>
      </w:r>
      <w:r>
        <w:rPr>
          <w:rFonts w:ascii="Arial" w:hAnsi="Arial"/>
          <w:sz w:val="18"/>
          <w:szCs w:val="18"/>
        </w:rPr>
        <w:t>representação</w:t>
      </w:r>
      <w:r>
        <w:rPr>
          <w:rFonts w:ascii="Arial" w:hAnsi="Arial"/>
          <w:spacing w:val="-12"/>
          <w:sz w:val="18"/>
          <w:szCs w:val="18"/>
        </w:rPr>
        <w:t xml:space="preserve"> </w:t>
      </w:r>
      <w:r>
        <w:rPr>
          <w:rFonts w:ascii="Arial" w:hAnsi="Arial"/>
          <w:sz w:val="18"/>
          <w:szCs w:val="18"/>
        </w:rPr>
        <w:t>legal</w:t>
      </w:r>
      <w:r>
        <w:rPr>
          <w:rFonts w:ascii="Arial" w:hAnsi="Arial"/>
          <w:spacing w:val="-65"/>
          <w:sz w:val="18"/>
          <w:szCs w:val="18"/>
        </w:rPr>
        <w:t xml:space="preserve"> </w:t>
      </w:r>
      <w:r>
        <w:rPr>
          <w:rFonts w:ascii="Arial" w:hAnsi="Arial"/>
          <w:sz w:val="18"/>
          <w:szCs w:val="18"/>
        </w:rPr>
        <w:t>de licitante somente poderão assistir a sessão, na qualidade de ouvintes, sem</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participação.</w:t>
      </w:r>
    </w:p>
    <w:p w14:paraId="558AAF01">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5.6 É vedado que um representante se credencie para mais de uma empresa e</w:t>
      </w:r>
      <w:r>
        <w:rPr>
          <w:rFonts w:ascii="Arial" w:hAnsi="Arial"/>
          <w:spacing w:val="1"/>
          <w:sz w:val="18"/>
          <w:szCs w:val="18"/>
        </w:rPr>
        <w:t xml:space="preserve"> </w:t>
      </w:r>
      <w:r>
        <w:rPr>
          <w:rFonts w:ascii="Arial" w:hAnsi="Arial"/>
          <w:sz w:val="18"/>
          <w:szCs w:val="18"/>
        </w:rPr>
        <w:t>o</w:t>
      </w:r>
      <w:r>
        <w:rPr>
          <w:rFonts w:ascii="Arial" w:hAnsi="Arial"/>
          <w:spacing w:val="-1"/>
          <w:sz w:val="18"/>
          <w:szCs w:val="18"/>
        </w:rPr>
        <w:t xml:space="preserve"> </w:t>
      </w:r>
      <w:r>
        <w:rPr>
          <w:rFonts w:ascii="Arial" w:hAnsi="Arial"/>
          <w:sz w:val="18"/>
          <w:szCs w:val="18"/>
        </w:rPr>
        <w:t>credenciamento</w:t>
      </w:r>
      <w:r>
        <w:rPr>
          <w:rFonts w:ascii="Arial" w:hAnsi="Arial"/>
          <w:spacing w:val="-2"/>
          <w:sz w:val="18"/>
          <w:szCs w:val="18"/>
        </w:rPr>
        <w:t xml:space="preserve"> </w:t>
      </w:r>
      <w:r>
        <w:rPr>
          <w:rFonts w:ascii="Arial" w:hAnsi="Arial"/>
          <w:sz w:val="18"/>
          <w:szCs w:val="18"/>
        </w:rPr>
        <w:t>de</w:t>
      </w:r>
      <w:r>
        <w:rPr>
          <w:rFonts w:ascii="Arial" w:hAnsi="Arial"/>
          <w:spacing w:val="-2"/>
          <w:sz w:val="18"/>
          <w:szCs w:val="18"/>
        </w:rPr>
        <w:t xml:space="preserve"> </w:t>
      </w:r>
      <w:r>
        <w:rPr>
          <w:rFonts w:ascii="Arial" w:hAnsi="Arial"/>
          <w:sz w:val="18"/>
          <w:szCs w:val="18"/>
        </w:rPr>
        <w:t>mais</w:t>
      </w:r>
      <w:r>
        <w:rPr>
          <w:rFonts w:ascii="Arial" w:hAnsi="Arial"/>
          <w:spacing w:val="-1"/>
          <w:sz w:val="18"/>
          <w:szCs w:val="18"/>
        </w:rPr>
        <w:t xml:space="preserve"> </w:t>
      </w:r>
      <w:r>
        <w:rPr>
          <w:rFonts w:ascii="Arial" w:hAnsi="Arial"/>
          <w:sz w:val="18"/>
          <w:szCs w:val="18"/>
        </w:rPr>
        <w:t>de um representante</w:t>
      </w:r>
      <w:r>
        <w:rPr>
          <w:rFonts w:ascii="Arial" w:hAnsi="Arial"/>
          <w:spacing w:val="-2"/>
          <w:sz w:val="18"/>
          <w:szCs w:val="18"/>
        </w:rPr>
        <w:t xml:space="preserve"> </w:t>
      </w:r>
      <w:r>
        <w:rPr>
          <w:rFonts w:ascii="Arial" w:hAnsi="Arial"/>
          <w:sz w:val="18"/>
          <w:szCs w:val="18"/>
        </w:rPr>
        <w:t>para</w:t>
      </w:r>
      <w:r>
        <w:rPr>
          <w:rFonts w:ascii="Arial" w:hAnsi="Arial"/>
          <w:spacing w:val="-2"/>
          <w:sz w:val="18"/>
          <w:szCs w:val="18"/>
        </w:rPr>
        <w:t xml:space="preserve"> </w:t>
      </w:r>
      <w:r>
        <w:rPr>
          <w:rFonts w:ascii="Arial" w:hAnsi="Arial"/>
          <w:sz w:val="18"/>
          <w:szCs w:val="18"/>
        </w:rPr>
        <w:t>a</w:t>
      </w:r>
      <w:r>
        <w:rPr>
          <w:rFonts w:ascii="Arial" w:hAnsi="Arial"/>
          <w:spacing w:val="-3"/>
          <w:sz w:val="18"/>
          <w:szCs w:val="18"/>
        </w:rPr>
        <w:t xml:space="preserve"> </w:t>
      </w:r>
      <w:r>
        <w:rPr>
          <w:rFonts w:ascii="Arial" w:hAnsi="Arial"/>
          <w:sz w:val="18"/>
          <w:szCs w:val="18"/>
        </w:rPr>
        <w:t>mesma</w:t>
      </w:r>
      <w:r>
        <w:rPr>
          <w:rFonts w:ascii="Arial" w:hAnsi="Arial"/>
          <w:spacing w:val="-2"/>
          <w:sz w:val="18"/>
          <w:szCs w:val="18"/>
        </w:rPr>
        <w:t xml:space="preserve"> </w:t>
      </w:r>
      <w:r>
        <w:rPr>
          <w:rFonts w:ascii="Arial" w:hAnsi="Arial"/>
          <w:sz w:val="18"/>
          <w:szCs w:val="18"/>
        </w:rPr>
        <w:t>empresa.</w:t>
      </w:r>
    </w:p>
    <w:p w14:paraId="16E52525">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5.7 Em</w:t>
      </w:r>
      <w:r>
        <w:rPr>
          <w:rFonts w:ascii="Arial" w:hAnsi="Arial"/>
          <w:spacing w:val="-12"/>
          <w:sz w:val="18"/>
          <w:szCs w:val="18"/>
        </w:rPr>
        <w:t xml:space="preserve"> </w:t>
      </w:r>
      <w:r>
        <w:rPr>
          <w:rFonts w:ascii="Arial" w:hAnsi="Arial"/>
          <w:sz w:val="18"/>
          <w:szCs w:val="18"/>
        </w:rPr>
        <w:t>sendo</w:t>
      </w:r>
      <w:r>
        <w:rPr>
          <w:rFonts w:ascii="Arial" w:hAnsi="Arial"/>
          <w:spacing w:val="-12"/>
          <w:sz w:val="18"/>
          <w:szCs w:val="18"/>
        </w:rPr>
        <w:t xml:space="preserve"> </w:t>
      </w:r>
      <w:r>
        <w:rPr>
          <w:rFonts w:ascii="Arial" w:hAnsi="Arial"/>
          <w:sz w:val="18"/>
          <w:szCs w:val="18"/>
        </w:rPr>
        <w:t>sócio,</w:t>
      </w:r>
      <w:r>
        <w:rPr>
          <w:rFonts w:ascii="Arial" w:hAnsi="Arial"/>
          <w:spacing w:val="-15"/>
          <w:sz w:val="18"/>
          <w:szCs w:val="18"/>
        </w:rPr>
        <w:t xml:space="preserve"> </w:t>
      </w:r>
      <w:r>
        <w:rPr>
          <w:rFonts w:ascii="Arial" w:hAnsi="Arial"/>
          <w:sz w:val="18"/>
          <w:szCs w:val="18"/>
        </w:rPr>
        <w:t>proprietário,</w:t>
      </w:r>
      <w:r>
        <w:rPr>
          <w:rFonts w:ascii="Arial" w:hAnsi="Arial"/>
          <w:spacing w:val="-12"/>
          <w:sz w:val="18"/>
          <w:szCs w:val="18"/>
        </w:rPr>
        <w:t xml:space="preserve"> </w:t>
      </w:r>
      <w:r>
        <w:rPr>
          <w:rFonts w:ascii="Arial" w:hAnsi="Arial"/>
          <w:sz w:val="18"/>
          <w:szCs w:val="18"/>
        </w:rPr>
        <w:t>dirigente</w:t>
      </w:r>
      <w:r>
        <w:rPr>
          <w:rFonts w:ascii="Arial" w:hAnsi="Arial"/>
          <w:spacing w:val="-16"/>
          <w:sz w:val="18"/>
          <w:szCs w:val="18"/>
        </w:rPr>
        <w:t xml:space="preserve"> </w:t>
      </w:r>
      <w:r>
        <w:rPr>
          <w:rFonts w:ascii="Arial" w:hAnsi="Arial"/>
          <w:sz w:val="18"/>
          <w:szCs w:val="18"/>
        </w:rPr>
        <w:t>ou</w:t>
      </w:r>
      <w:r>
        <w:rPr>
          <w:rFonts w:ascii="Arial" w:hAnsi="Arial"/>
          <w:spacing w:val="-13"/>
          <w:sz w:val="18"/>
          <w:szCs w:val="18"/>
        </w:rPr>
        <w:t xml:space="preserve"> </w:t>
      </w:r>
      <w:r>
        <w:rPr>
          <w:rFonts w:ascii="Arial" w:hAnsi="Arial"/>
          <w:sz w:val="18"/>
          <w:szCs w:val="18"/>
        </w:rPr>
        <w:t>assemelhado</w:t>
      </w:r>
      <w:r>
        <w:rPr>
          <w:rFonts w:ascii="Arial" w:hAnsi="Arial"/>
          <w:spacing w:val="-14"/>
          <w:sz w:val="18"/>
          <w:szCs w:val="18"/>
        </w:rPr>
        <w:t xml:space="preserve"> </w:t>
      </w:r>
      <w:r>
        <w:rPr>
          <w:rFonts w:ascii="Arial" w:hAnsi="Arial"/>
          <w:sz w:val="18"/>
          <w:szCs w:val="18"/>
        </w:rPr>
        <w:t>da</w:t>
      </w:r>
      <w:r>
        <w:rPr>
          <w:rFonts w:ascii="Arial" w:hAnsi="Arial"/>
          <w:spacing w:val="-14"/>
          <w:sz w:val="18"/>
          <w:szCs w:val="18"/>
        </w:rPr>
        <w:t xml:space="preserve"> </w:t>
      </w:r>
      <w:r>
        <w:rPr>
          <w:rFonts w:ascii="Arial" w:hAnsi="Arial"/>
          <w:sz w:val="18"/>
          <w:szCs w:val="18"/>
        </w:rPr>
        <w:t>empresa</w:t>
      </w:r>
      <w:r>
        <w:rPr>
          <w:rFonts w:ascii="Arial" w:hAnsi="Arial"/>
          <w:spacing w:val="-13"/>
          <w:sz w:val="18"/>
          <w:szCs w:val="18"/>
        </w:rPr>
        <w:t xml:space="preserve"> </w:t>
      </w:r>
      <w:r>
        <w:rPr>
          <w:rFonts w:ascii="Arial" w:hAnsi="Arial"/>
          <w:sz w:val="18"/>
          <w:szCs w:val="18"/>
        </w:rPr>
        <w:t>licitante,</w:t>
      </w:r>
      <w:r>
        <w:rPr>
          <w:rFonts w:ascii="Arial" w:hAnsi="Arial"/>
          <w:spacing w:val="-64"/>
          <w:sz w:val="18"/>
          <w:szCs w:val="18"/>
        </w:rPr>
        <w:t xml:space="preserve"> </w:t>
      </w:r>
      <w:r>
        <w:rPr>
          <w:rFonts w:ascii="Arial" w:hAnsi="Arial"/>
          <w:sz w:val="18"/>
          <w:szCs w:val="18"/>
        </w:rPr>
        <w:t>deverá apresentar cópias autenticadas ou em or</w:t>
      </w:r>
      <w:r>
        <w:rPr>
          <w:rFonts w:hint="default" w:ascii="Arial" w:hAnsi="Arial"/>
          <w:sz w:val="18"/>
          <w:szCs w:val="18"/>
          <w:lang w:val="pt-BR"/>
        </w:rPr>
        <w:t>i</w:t>
      </w:r>
      <w:r>
        <w:rPr>
          <w:rFonts w:ascii="Arial" w:hAnsi="Arial"/>
          <w:sz w:val="18"/>
          <w:szCs w:val="18"/>
        </w:rPr>
        <w:t>ginal com cópia para serem autenticadas pelo servidor, do respectivo ato de constituição jurídica,</w:t>
      </w:r>
      <w:r>
        <w:rPr>
          <w:rFonts w:ascii="Arial" w:hAnsi="Arial"/>
          <w:spacing w:val="1"/>
          <w:sz w:val="18"/>
          <w:szCs w:val="18"/>
        </w:rPr>
        <w:t xml:space="preserve"> </w:t>
      </w:r>
      <w:r>
        <w:rPr>
          <w:rFonts w:ascii="Arial" w:hAnsi="Arial"/>
          <w:sz w:val="18"/>
          <w:szCs w:val="18"/>
        </w:rPr>
        <w:t>devidamente</w:t>
      </w:r>
      <w:r>
        <w:rPr>
          <w:rFonts w:ascii="Arial" w:hAnsi="Arial"/>
          <w:spacing w:val="-14"/>
          <w:sz w:val="18"/>
          <w:szCs w:val="18"/>
        </w:rPr>
        <w:t xml:space="preserve"> </w:t>
      </w:r>
      <w:r>
        <w:rPr>
          <w:rFonts w:ascii="Arial" w:hAnsi="Arial"/>
          <w:sz w:val="18"/>
          <w:szCs w:val="18"/>
        </w:rPr>
        <w:t>registrado,</w:t>
      </w:r>
      <w:r>
        <w:rPr>
          <w:rFonts w:ascii="Arial" w:hAnsi="Arial"/>
          <w:spacing w:val="-14"/>
          <w:sz w:val="18"/>
          <w:szCs w:val="18"/>
        </w:rPr>
        <w:t xml:space="preserve"> </w:t>
      </w:r>
      <w:r>
        <w:rPr>
          <w:rFonts w:ascii="Arial" w:hAnsi="Arial"/>
          <w:sz w:val="18"/>
          <w:szCs w:val="18"/>
        </w:rPr>
        <w:t>que</w:t>
      </w:r>
      <w:r>
        <w:rPr>
          <w:rFonts w:ascii="Arial" w:hAnsi="Arial"/>
          <w:spacing w:val="-13"/>
          <w:sz w:val="18"/>
          <w:szCs w:val="18"/>
        </w:rPr>
        <w:t xml:space="preserve"> </w:t>
      </w:r>
      <w:r>
        <w:rPr>
          <w:rFonts w:ascii="Arial" w:hAnsi="Arial"/>
          <w:sz w:val="18"/>
          <w:szCs w:val="18"/>
        </w:rPr>
        <w:t>comprove</w:t>
      </w:r>
      <w:r>
        <w:rPr>
          <w:rFonts w:ascii="Arial" w:hAnsi="Arial"/>
          <w:spacing w:val="-14"/>
          <w:sz w:val="18"/>
          <w:szCs w:val="18"/>
        </w:rPr>
        <w:t xml:space="preserve"> </w:t>
      </w:r>
      <w:r>
        <w:rPr>
          <w:rFonts w:ascii="Arial" w:hAnsi="Arial"/>
          <w:sz w:val="18"/>
          <w:szCs w:val="18"/>
        </w:rPr>
        <w:t>a</w:t>
      </w:r>
      <w:r>
        <w:rPr>
          <w:rFonts w:ascii="Arial" w:hAnsi="Arial"/>
          <w:spacing w:val="-13"/>
          <w:sz w:val="18"/>
          <w:szCs w:val="18"/>
        </w:rPr>
        <w:t xml:space="preserve"> </w:t>
      </w:r>
      <w:r>
        <w:rPr>
          <w:rFonts w:ascii="Arial" w:hAnsi="Arial"/>
          <w:sz w:val="18"/>
          <w:szCs w:val="18"/>
        </w:rPr>
        <w:t>existência</w:t>
      </w:r>
      <w:r>
        <w:rPr>
          <w:rFonts w:ascii="Arial" w:hAnsi="Arial"/>
          <w:spacing w:val="-14"/>
          <w:sz w:val="18"/>
          <w:szCs w:val="18"/>
        </w:rPr>
        <w:t xml:space="preserve"> </w:t>
      </w:r>
      <w:r>
        <w:rPr>
          <w:rFonts w:ascii="Arial" w:hAnsi="Arial"/>
          <w:sz w:val="18"/>
          <w:szCs w:val="18"/>
        </w:rPr>
        <w:t>dos</w:t>
      </w:r>
      <w:r>
        <w:rPr>
          <w:rFonts w:ascii="Arial" w:hAnsi="Arial"/>
          <w:spacing w:val="-14"/>
          <w:sz w:val="18"/>
          <w:szCs w:val="18"/>
        </w:rPr>
        <w:t xml:space="preserve"> </w:t>
      </w:r>
      <w:r>
        <w:rPr>
          <w:rFonts w:ascii="Arial" w:hAnsi="Arial"/>
          <w:sz w:val="18"/>
          <w:szCs w:val="18"/>
        </w:rPr>
        <w:t>poderes</w:t>
      </w:r>
      <w:r>
        <w:rPr>
          <w:rFonts w:ascii="Arial" w:hAnsi="Arial"/>
          <w:spacing w:val="-15"/>
          <w:sz w:val="18"/>
          <w:szCs w:val="18"/>
        </w:rPr>
        <w:t xml:space="preserve"> </w:t>
      </w:r>
      <w:r>
        <w:rPr>
          <w:rFonts w:ascii="Arial" w:hAnsi="Arial"/>
          <w:sz w:val="18"/>
          <w:szCs w:val="18"/>
        </w:rPr>
        <w:t>de</w:t>
      </w:r>
      <w:r>
        <w:rPr>
          <w:rFonts w:ascii="Arial" w:hAnsi="Arial"/>
          <w:spacing w:val="-13"/>
          <w:sz w:val="18"/>
          <w:szCs w:val="18"/>
        </w:rPr>
        <w:t xml:space="preserve"> </w:t>
      </w:r>
      <w:r>
        <w:rPr>
          <w:rFonts w:ascii="Arial" w:hAnsi="Arial"/>
          <w:sz w:val="18"/>
          <w:szCs w:val="18"/>
        </w:rPr>
        <w:t>representação,</w:t>
      </w:r>
      <w:r>
        <w:rPr>
          <w:rFonts w:ascii="Arial" w:hAnsi="Arial"/>
          <w:spacing w:val="-65"/>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z w:val="18"/>
          <w:szCs w:val="18"/>
        </w:rPr>
        <w:t>do</w:t>
      </w:r>
      <w:r>
        <w:rPr>
          <w:rFonts w:ascii="Arial" w:hAnsi="Arial"/>
          <w:spacing w:val="-2"/>
          <w:sz w:val="18"/>
          <w:szCs w:val="18"/>
        </w:rPr>
        <w:t xml:space="preserve"> </w:t>
      </w:r>
      <w:r>
        <w:rPr>
          <w:rFonts w:ascii="Arial" w:hAnsi="Arial"/>
          <w:sz w:val="18"/>
          <w:szCs w:val="18"/>
        </w:rPr>
        <w:t>documento de identificação pessoal.</w:t>
      </w:r>
    </w:p>
    <w:p w14:paraId="2C81B79D">
      <w:pPr>
        <w:pStyle w:val="221"/>
        <w:tabs>
          <w:tab w:val="left" w:pos="1290"/>
          <w:tab w:val="left" w:pos="8600"/>
          <w:tab w:val="left" w:pos="8800"/>
          <w:tab w:val="left" w:pos="9600"/>
        </w:tabs>
        <w:spacing w:line="360" w:lineRule="auto"/>
        <w:ind w:left="0"/>
        <w:jc w:val="both"/>
        <w:rPr>
          <w:rFonts w:ascii="Arial" w:hAnsi="Arial"/>
          <w:sz w:val="18"/>
          <w:szCs w:val="18"/>
        </w:rPr>
      </w:pPr>
    </w:p>
    <w:p w14:paraId="1D0281FD">
      <w:pPr>
        <w:spacing w:line="360" w:lineRule="auto"/>
        <w:jc w:val="both"/>
        <w:rPr>
          <w:rFonts w:ascii="Arial" w:hAnsi="Arial" w:cs="Arial"/>
          <w:b/>
          <w:bCs w:val="0"/>
          <w:sz w:val="18"/>
          <w:szCs w:val="18"/>
        </w:rPr>
      </w:pPr>
      <w:r>
        <w:rPr>
          <w:rFonts w:hint="default" w:ascii="Arial" w:hAnsi="Arial" w:cs="Arial"/>
          <w:b/>
          <w:bCs w:val="0"/>
          <w:sz w:val="18"/>
          <w:szCs w:val="18"/>
          <w:lang w:val="pt-BR"/>
        </w:rPr>
        <w:t xml:space="preserve">5.8 </w:t>
      </w:r>
      <w:r>
        <w:rPr>
          <w:rFonts w:ascii="Arial" w:hAnsi="Arial" w:cs="Arial"/>
          <w:b/>
          <w:bCs w:val="0"/>
          <w:sz w:val="18"/>
          <w:szCs w:val="18"/>
        </w:rPr>
        <w:t>Por ocasião da fase de credenciamento dos licitantes deverá ser apresentado:</w:t>
      </w:r>
    </w:p>
    <w:p w14:paraId="06B7C2E9">
      <w:pPr>
        <w:spacing w:line="360" w:lineRule="auto"/>
        <w:jc w:val="both"/>
        <w:rPr>
          <w:rFonts w:ascii="Arial" w:hAnsi="Arial" w:cs="Arial"/>
          <w:sz w:val="18"/>
          <w:szCs w:val="18"/>
        </w:rPr>
      </w:pPr>
      <w:r>
        <w:rPr>
          <w:rFonts w:hint="default" w:ascii="Arial" w:hAnsi="Arial" w:cs="Arial"/>
          <w:sz w:val="18"/>
          <w:szCs w:val="18"/>
          <w:lang w:val="pt-BR"/>
        </w:rPr>
        <w:t xml:space="preserve">5.8.1 </w:t>
      </w:r>
      <w:r>
        <w:rPr>
          <w:rFonts w:ascii="Arial" w:hAnsi="Arial" w:cs="Arial"/>
          <w:sz w:val="18"/>
          <w:szCs w:val="18"/>
        </w:rPr>
        <w:t xml:space="preserve">Regularidade Jurídica: </w:t>
      </w:r>
    </w:p>
    <w:p w14:paraId="6BBDDC79">
      <w:pPr>
        <w:spacing w:line="360" w:lineRule="auto"/>
        <w:jc w:val="both"/>
        <w:rPr>
          <w:rFonts w:ascii="Arial" w:hAnsi="Arial" w:cs="Arial"/>
          <w:sz w:val="18"/>
          <w:szCs w:val="18"/>
        </w:rPr>
      </w:pPr>
      <w:r>
        <w:rPr>
          <w:rFonts w:hint="default" w:ascii="Arial" w:hAnsi="Arial" w:cs="Arial"/>
          <w:sz w:val="18"/>
          <w:szCs w:val="18"/>
          <w:lang w:val="pt-BR"/>
        </w:rPr>
        <w:t xml:space="preserve">5.8.1.1 </w:t>
      </w:r>
      <w:r>
        <w:rPr>
          <w:rFonts w:ascii="Arial" w:hAnsi="Arial" w:cs="Arial"/>
          <w:sz w:val="18"/>
          <w:szCs w:val="18"/>
        </w:rPr>
        <w:t>Registro comercial, no caso de empresa individual;</w:t>
      </w:r>
    </w:p>
    <w:p w14:paraId="4BBFBB0F">
      <w:pPr>
        <w:spacing w:line="360" w:lineRule="auto"/>
        <w:jc w:val="both"/>
        <w:rPr>
          <w:rFonts w:ascii="Arial" w:hAnsi="Arial" w:cs="Arial"/>
          <w:sz w:val="18"/>
          <w:szCs w:val="18"/>
        </w:rPr>
      </w:pPr>
      <w:r>
        <w:rPr>
          <w:rFonts w:hint="default" w:ascii="Arial" w:hAnsi="Arial" w:cs="Arial"/>
          <w:sz w:val="18"/>
          <w:szCs w:val="18"/>
          <w:lang w:val="pt-BR"/>
        </w:rPr>
        <w:t xml:space="preserve">5.8.1.2 </w:t>
      </w:r>
      <w:r>
        <w:rPr>
          <w:rFonts w:ascii="Arial" w:hAnsi="Arial" w:cs="Arial"/>
          <w:sz w:val="18"/>
          <w:szCs w:val="18"/>
        </w:rPr>
        <w:t>Ato constitutivo, estatuto ou contrato social em vigor, devidamente registrado, em se tratando de sociedade comercial, e, no caso de sociedade por ações, acompanhado do documento de eleição de seus administradores;</w:t>
      </w:r>
    </w:p>
    <w:p w14:paraId="35A37103">
      <w:pPr>
        <w:spacing w:line="360" w:lineRule="auto"/>
        <w:jc w:val="both"/>
        <w:rPr>
          <w:rFonts w:ascii="Arial" w:hAnsi="Arial" w:cs="Arial"/>
          <w:sz w:val="18"/>
          <w:szCs w:val="18"/>
        </w:rPr>
      </w:pPr>
      <w:r>
        <w:rPr>
          <w:rFonts w:hint="default" w:ascii="Arial" w:hAnsi="Arial" w:cs="Arial"/>
          <w:sz w:val="18"/>
          <w:szCs w:val="18"/>
          <w:lang w:val="pt-BR"/>
        </w:rPr>
        <w:t>5.8.1.3</w:t>
      </w:r>
      <w:r>
        <w:rPr>
          <w:rFonts w:ascii="Arial" w:hAnsi="Arial" w:cs="Arial"/>
          <w:sz w:val="18"/>
          <w:szCs w:val="18"/>
        </w:rPr>
        <w:t xml:space="preserve"> Inscrição do ato constitutivo, no caso de sociedade civil, acompanhada de prova da diretoria em exercício;</w:t>
      </w:r>
    </w:p>
    <w:p w14:paraId="32F5E1EC">
      <w:pPr>
        <w:spacing w:line="360" w:lineRule="auto"/>
        <w:jc w:val="both"/>
        <w:rPr>
          <w:rFonts w:ascii="Arial" w:hAnsi="Arial" w:cs="Arial"/>
          <w:sz w:val="18"/>
          <w:szCs w:val="18"/>
        </w:rPr>
      </w:pPr>
      <w:r>
        <w:rPr>
          <w:rFonts w:hint="default" w:ascii="Arial" w:hAnsi="Arial" w:cs="Arial"/>
          <w:sz w:val="18"/>
          <w:szCs w:val="18"/>
          <w:lang w:val="pt-BR"/>
        </w:rPr>
        <w:t>5.8.1.4</w:t>
      </w:r>
      <w:r>
        <w:rPr>
          <w:rFonts w:ascii="Arial" w:hAnsi="Arial" w:cs="Arial"/>
          <w:sz w:val="18"/>
          <w:szCs w:val="18"/>
        </w:rPr>
        <w:t xml:space="preserve"> Decreto de autorização, em se tratando de empresa ou sociedade estrangeira em funcionamento no país, e ato de registro ou autorização para funcionamento expedido pelo Órgão competente, quando a atividade assim o exigir.</w:t>
      </w:r>
    </w:p>
    <w:p w14:paraId="135B135D">
      <w:pPr>
        <w:spacing w:line="360" w:lineRule="auto"/>
        <w:jc w:val="both"/>
        <w:rPr>
          <w:rFonts w:ascii="Arial" w:hAnsi="Arial" w:cs="Arial"/>
          <w:sz w:val="18"/>
          <w:szCs w:val="18"/>
        </w:rPr>
      </w:pPr>
    </w:p>
    <w:p w14:paraId="317AD75C">
      <w:pPr>
        <w:pStyle w:val="221"/>
        <w:numPr>
          <w:ilvl w:val="0"/>
          <w:numId w:val="0"/>
        </w:numPr>
        <w:spacing w:line="360" w:lineRule="auto"/>
        <w:ind w:leftChars="0"/>
        <w:jc w:val="both"/>
        <w:rPr>
          <w:rFonts w:ascii="Arial" w:hAnsi="Arial" w:cs="Arial"/>
          <w:b/>
          <w:sz w:val="18"/>
          <w:szCs w:val="18"/>
        </w:rPr>
      </w:pPr>
      <w:r>
        <w:rPr>
          <w:rFonts w:hint="default" w:ascii="Arial" w:hAnsi="Arial" w:cs="Arial"/>
          <w:b/>
          <w:sz w:val="18"/>
          <w:szCs w:val="18"/>
          <w:lang w:val="pt-BR"/>
        </w:rPr>
        <w:t xml:space="preserve">5.8.2 </w:t>
      </w:r>
      <w:r>
        <w:rPr>
          <w:rFonts w:ascii="Arial" w:hAnsi="Arial" w:cs="Arial"/>
          <w:b/>
          <w:sz w:val="18"/>
          <w:szCs w:val="18"/>
        </w:rPr>
        <w:t>Cópia dos documentos do empresário individual, sócios (podendo ser apenas do administrador) ou de um diretor: CPF e Identidade.</w:t>
      </w:r>
    </w:p>
    <w:p w14:paraId="092D1BBD">
      <w:pPr>
        <w:spacing w:line="360" w:lineRule="auto"/>
        <w:jc w:val="both"/>
        <w:rPr>
          <w:rFonts w:ascii="Arial" w:hAnsi="Arial" w:cs="Arial"/>
          <w:b/>
          <w:sz w:val="18"/>
          <w:szCs w:val="18"/>
        </w:rPr>
      </w:pPr>
      <w:r>
        <w:rPr>
          <w:rFonts w:hint="default" w:ascii="Arial" w:hAnsi="Arial" w:cs="Arial"/>
          <w:b w:val="0"/>
          <w:bCs/>
          <w:sz w:val="18"/>
          <w:szCs w:val="18"/>
          <w:lang w:val="pt-BR"/>
        </w:rPr>
        <w:t xml:space="preserve">5.8.2.1 </w:t>
      </w:r>
      <w:r>
        <w:rPr>
          <w:rFonts w:ascii="Arial" w:hAnsi="Arial" w:cs="Arial"/>
          <w:b w:val="0"/>
          <w:bCs/>
          <w:sz w:val="18"/>
          <w:szCs w:val="18"/>
        </w:rPr>
        <w:t>Os do</w:t>
      </w:r>
      <w:r>
        <w:rPr>
          <w:rFonts w:ascii="Arial" w:hAnsi="Arial" w:cs="Arial"/>
          <w:sz w:val="18"/>
          <w:szCs w:val="18"/>
        </w:rPr>
        <w:t xml:space="preserve">cumentos deverão ser apresentados em </w:t>
      </w:r>
      <w:r>
        <w:rPr>
          <w:rFonts w:ascii="Arial" w:hAnsi="Arial" w:cs="Arial"/>
          <w:b/>
          <w:sz w:val="18"/>
          <w:szCs w:val="18"/>
          <w:u w:val="single"/>
        </w:rPr>
        <w:t>original com cópia</w:t>
      </w:r>
      <w:r>
        <w:rPr>
          <w:rFonts w:hint="default" w:ascii="Arial" w:hAnsi="Arial" w:cs="Arial"/>
          <w:b/>
          <w:sz w:val="18"/>
          <w:szCs w:val="18"/>
          <w:u w:val="single"/>
          <w:lang w:val="pt-BR"/>
        </w:rPr>
        <w:t xml:space="preserve"> </w:t>
      </w:r>
      <w:r>
        <w:rPr>
          <w:rFonts w:ascii="Arial" w:hAnsi="Arial" w:cs="Arial"/>
          <w:sz w:val="18"/>
          <w:szCs w:val="18"/>
        </w:rPr>
        <w:t xml:space="preserve">a serem autenticados pelo </w:t>
      </w:r>
      <w:r>
        <w:rPr>
          <w:rFonts w:hint="default" w:ascii="Arial" w:hAnsi="Arial" w:cs="Arial"/>
          <w:sz w:val="18"/>
          <w:szCs w:val="18"/>
          <w:lang w:val="pt-BR"/>
        </w:rPr>
        <w:t>Agente de Contratação</w:t>
      </w:r>
      <w:r>
        <w:rPr>
          <w:rFonts w:ascii="Arial" w:hAnsi="Arial" w:cs="Arial"/>
          <w:sz w:val="18"/>
          <w:szCs w:val="18"/>
        </w:rPr>
        <w:t xml:space="preserve"> ou pela equipe de apoio ou</w:t>
      </w:r>
      <w:r>
        <w:rPr>
          <w:rFonts w:hint="default" w:ascii="Arial" w:hAnsi="Arial" w:cs="Arial"/>
          <w:sz w:val="18"/>
          <w:szCs w:val="18"/>
          <w:lang w:val="pt-BR"/>
        </w:rPr>
        <w:t xml:space="preserve"> q</w:t>
      </w:r>
      <w:r>
        <w:rPr>
          <w:rFonts w:ascii="Arial" w:hAnsi="Arial" w:cs="Arial"/>
          <w:sz w:val="18"/>
          <w:szCs w:val="18"/>
        </w:rPr>
        <w:t>ualquer processo de cópia (legível) autenticada por Cartório competente ou publicação em Órgão da Imprensa Oficial.</w:t>
      </w:r>
    </w:p>
    <w:p w14:paraId="28233181">
      <w:pPr>
        <w:pStyle w:val="221"/>
        <w:numPr>
          <w:ilvl w:val="0"/>
          <w:numId w:val="0"/>
        </w:numPr>
        <w:spacing w:line="360" w:lineRule="auto"/>
        <w:ind w:leftChars="0"/>
        <w:jc w:val="both"/>
        <w:rPr>
          <w:rFonts w:ascii="Arial" w:hAnsi="Arial" w:cs="Arial"/>
          <w:b/>
          <w:bCs/>
          <w:sz w:val="18"/>
          <w:szCs w:val="18"/>
        </w:rPr>
      </w:pPr>
      <w:r>
        <w:rPr>
          <w:rFonts w:hint="default" w:ascii="Arial" w:hAnsi="Arial" w:cs="Arial"/>
          <w:b/>
          <w:sz w:val="18"/>
          <w:szCs w:val="18"/>
          <w:lang w:val="pt-BR"/>
        </w:rPr>
        <w:t xml:space="preserve">5.8.3  </w:t>
      </w:r>
      <w:r>
        <w:rPr>
          <w:rFonts w:ascii="Arial" w:hAnsi="Arial" w:cs="Arial"/>
          <w:b/>
          <w:sz w:val="18"/>
          <w:szCs w:val="18"/>
        </w:rPr>
        <w:t>Prova de inscrição no Cadastro Nacional de Pessoas Jurídicas do Ministério da Fazenda (CNPJ)</w:t>
      </w:r>
      <w:r>
        <w:rPr>
          <w:rFonts w:ascii="Arial" w:hAnsi="Arial" w:cs="Arial"/>
          <w:b/>
          <w:bCs/>
          <w:sz w:val="18"/>
          <w:szCs w:val="18"/>
        </w:rPr>
        <w:t>.</w:t>
      </w:r>
    </w:p>
    <w:p w14:paraId="3AD8B2D4">
      <w:pPr>
        <w:pStyle w:val="221"/>
        <w:numPr>
          <w:ilvl w:val="0"/>
          <w:numId w:val="0"/>
        </w:numPr>
        <w:spacing w:line="360" w:lineRule="auto"/>
        <w:ind w:leftChars="0"/>
        <w:jc w:val="both"/>
        <w:rPr>
          <w:rFonts w:ascii="Arial" w:hAnsi="Arial" w:cs="Arial"/>
          <w:b/>
          <w:bCs/>
          <w:sz w:val="18"/>
          <w:szCs w:val="18"/>
        </w:rPr>
      </w:pPr>
    </w:p>
    <w:p w14:paraId="332716FB">
      <w:pPr>
        <w:spacing w:line="360" w:lineRule="auto"/>
        <w:jc w:val="both"/>
        <w:rPr>
          <w:rFonts w:ascii="Arial" w:hAnsi="Arial" w:cs="Arial"/>
          <w:b/>
          <w:sz w:val="18"/>
          <w:szCs w:val="18"/>
        </w:rPr>
      </w:pPr>
      <w:r>
        <w:rPr>
          <w:rFonts w:hint="default" w:ascii="Arial" w:hAnsi="Arial" w:cs="Arial"/>
          <w:b/>
          <w:sz w:val="18"/>
          <w:szCs w:val="18"/>
          <w:lang w:val="pt-BR"/>
        </w:rPr>
        <w:t xml:space="preserve">5.8.4 </w:t>
      </w:r>
      <w:r>
        <w:rPr>
          <w:rFonts w:ascii="Arial" w:hAnsi="Arial" w:cs="Arial"/>
          <w:b/>
          <w:sz w:val="18"/>
          <w:szCs w:val="18"/>
        </w:rPr>
        <w:t xml:space="preserve"> Quanto aos representantes:</w:t>
      </w:r>
    </w:p>
    <w:p w14:paraId="5127D812">
      <w:pPr>
        <w:spacing w:line="360" w:lineRule="auto"/>
        <w:jc w:val="both"/>
        <w:rPr>
          <w:rFonts w:ascii="Arial" w:hAnsi="Arial" w:cs="Arial"/>
          <w:sz w:val="18"/>
          <w:szCs w:val="18"/>
        </w:rPr>
      </w:pPr>
      <w:r>
        <w:rPr>
          <w:rFonts w:ascii="Arial" w:hAnsi="Arial" w:cs="Arial"/>
          <w:sz w:val="18"/>
          <w:szCs w:val="18"/>
        </w:rPr>
        <w:t xml:space="preserve">a) Tratando-se de </w:t>
      </w:r>
      <w:r>
        <w:rPr>
          <w:rFonts w:ascii="Arial" w:hAnsi="Arial" w:cs="Arial"/>
          <w:b/>
          <w:sz w:val="18"/>
          <w:szCs w:val="18"/>
        </w:rPr>
        <w:t>Representante Legal</w:t>
      </w:r>
      <w:r>
        <w:rPr>
          <w:rFonts w:ascii="Arial" w:hAnsi="Arial" w:cs="Arial"/>
          <w:sz w:val="18"/>
          <w:szCs w:val="18"/>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14:paraId="123F0B8B">
      <w:pPr>
        <w:spacing w:line="360" w:lineRule="auto"/>
        <w:jc w:val="both"/>
        <w:rPr>
          <w:rFonts w:ascii="Arial" w:hAnsi="Arial" w:cs="Arial"/>
          <w:sz w:val="18"/>
          <w:szCs w:val="18"/>
        </w:rPr>
      </w:pPr>
      <w:r>
        <w:rPr>
          <w:rFonts w:ascii="Arial" w:hAnsi="Arial" w:cs="Arial"/>
          <w:sz w:val="18"/>
          <w:szCs w:val="18"/>
        </w:rPr>
        <w:t xml:space="preserve">b) Tratando-se de </w:t>
      </w:r>
      <w:r>
        <w:rPr>
          <w:rFonts w:ascii="Arial" w:hAnsi="Arial" w:cs="Arial"/>
          <w:b/>
          <w:sz w:val="18"/>
          <w:szCs w:val="18"/>
        </w:rPr>
        <w:t>Procurador</w:t>
      </w:r>
      <w:r>
        <w:rPr>
          <w:rFonts w:ascii="Arial" w:hAnsi="Arial" w:cs="Arial"/>
          <w:sz w:val="18"/>
          <w:szCs w:val="18"/>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14:paraId="4D362987">
      <w:pPr>
        <w:spacing w:line="360" w:lineRule="auto"/>
        <w:jc w:val="both"/>
        <w:rPr>
          <w:rFonts w:ascii="Arial" w:hAnsi="Arial" w:cs="Arial"/>
          <w:sz w:val="18"/>
          <w:szCs w:val="18"/>
        </w:rPr>
      </w:pPr>
      <w:r>
        <w:rPr>
          <w:rFonts w:ascii="Arial" w:hAnsi="Arial" w:cs="Arial"/>
          <w:sz w:val="18"/>
          <w:szCs w:val="18"/>
        </w:rPr>
        <w:t xml:space="preserve">c) O </w:t>
      </w:r>
      <w:r>
        <w:rPr>
          <w:rFonts w:ascii="Arial" w:hAnsi="Arial" w:cs="Arial"/>
          <w:b/>
          <w:sz w:val="18"/>
          <w:szCs w:val="18"/>
        </w:rPr>
        <w:t>representante</w:t>
      </w:r>
      <w:r>
        <w:rPr>
          <w:rFonts w:ascii="Arial" w:hAnsi="Arial" w:cs="Arial"/>
          <w:sz w:val="18"/>
          <w:szCs w:val="18"/>
        </w:rPr>
        <w:t xml:space="preserve"> (legal ou procurador) da empresa interessada deverá identificar-se exibindo documento oficial que contenha foto.</w:t>
      </w:r>
    </w:p>
    <w:p w14:paraId="7F59A21F">
      <w:pPr>
        <w:spacing w:line="360" w:lineRule="auto"/>
        <w:jc w:val="both"/>
        <w:rPr>
          <w:rFonts w:ascii="Arial" w:hAnsi="Arial" w:cs="Arial"/>
          <w:sz w:val="18"/>
          <w:szCs w:val="18"/>
        </w:rPr>
      </w:pPr>
    </w:p>
    <w:p w14:paraId="17902DFB">
      <w:pPr>
        <w:spacing w:line="360" w:lineRule="auto"/>
        <w:jc w:val="both"/>
        <w:rPr>
          <w:rFonts w:ascii="Arial" w:hAnsi="Arial" w:cs="Arial"/>
          <w:sz w:val="18"/>
          <w:szCs w:val="18"/>
        </w:rPr>
      </w:pPr>
      <w:r>
        <w:rPr>
          <w:rFonts w:hint="default" w:ascii="Arial" w:hAnsi="Arial" w:cs="Arial"/>
          <w:sz w:val="18"/>
          <w:szCs w:val="18"/>
          <w:lang w:val="pt-BR"/>
        </w:rPr>
        <w:t xml:space="preserve">5.9 </w:t>
      </w:r>
      <w:r>
        <w:rPr>
          <w:rFonts w:ascii="Arial" w:hAnsi="Arial" w:cs="Arial"/>
          <w:sz w:val="18"/>
          <w:szCs w:val="18"/>
        </w:rPr>
        <w:t>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14:paraId="34E727EE">
      <w:pPr>
        <w:spacing w:line="360" w:lineRule="auto"/>
        <w:jc w:val="both"/>
        <w:rPr>
          <w:rFonts w:ascii="Arial" w:hAnsi="Arial" w:cs="Arial"/>
          <w:sz w:val="18"/>
          <w:szCs w:val="18"/>
        </w:rPr>
      </w:pPr>
      <w:r>
        <w:rPr>
          <w:rFonts w:hint="default" w:ascii="Arial" w:hAnsi="Arial" w:cs="Arial"/>
          <w:sz w:val="18"/>
          <w:szCs w:val="18"/>
          <w:lang w:val="pt-BR"/>
        </w:rPr>
        <w:t xml:space="preserve">5.10 </w:t>
      </w:r>
      <w:r>
        <w:rPr>
          <w:rFonts w:ascii="Arial" w:hAnsi="Arial" w:cs="Arial"/>
          <w:sz w:val="18"/>
          <w:szCs w:val="18"/>
        </w:rPr>
        <w:t xml:space="preserve">Será admitido apenas </w:t>
      </w:r>
      <w:r>
        <w:rPr>
          <w:rFonts w:ascii="Arial" w:hAnsi="Arial" w:cs="Arial"/>
          <w:b/>
          <w:sz w:val="18"/>
          <w:szCs w:val="18"/>
        </w:rPr>
        <w:t>1 (um) representante</w:t>
      </w:r>
      <w:r>
        <w:rPr>
          <w:rFonts w:ascii="Arial" w:hAnsi="Arial" w:cs="Arial"/>
          <w:sz w:val="18"/>
          <w:szCs w:val="18"/>
        </w:rPr>
        <w:t xml:space="preserve"> para cada licitante credenciado, sendo que cada um deles poderá representar apenas um licitante credenciado.</w:t>
      </w:r>
    </w:p>
    <w:p w14:paraId="54820355">
      <w:pPr>
        <w:spacing w:line="360" w:lineRule="auto"/>
        <w:jc w:val="both"/>
        <w:rPr>
          <w:rFonts w:ascii="Arial" w:hAnsi="Arial" w:cs="Arial"/>
          <w:sz w:val="18"/>
          <w:szCs w:val="18"/>
        </w:rPr>
      </w:pPr>
      <w:r>
        <w:rPr>
          <w:rFonts w:hint="default" w:ascii="Arial" w:hAnsi="Arial" w:cs="Arial"/>
          <w:sz w:val="18"/>
          <w:szCs w:val="18"/>
          <w:lang w:val="pt-BR"/>
        </w:rPr>
        <w:t xml:space="preserve">5.11 </w:t>
      </w:r>
      <w:r>
        <w:rPr>
          <w:rFonts w:ascii="Arial" w:hAnsi="Arial" w:cs="Arial"/>
          <w:sz w:val="18"/>
          <w:szCs w:val="18"/>
        </w:rPr>
        <w:t xml:space="preserve">O credenciamento será até o encerramento do Registro do último Proponente a apresentar seus envelopes, impreterivelmente, e será efetuado conforme a ordem de chegada dos interessados. Vencido esse prazo, o </w:t>
      </w:r>
      <w:r>
        <w:rPr>
          <w:rFonts w:hint="default" w:ascii="Arial" w:hAnsi="Arial" w:cs="Arial"/>
          <w:sz w:val="18"/>
          <w:szCs w:val="18"/>
          <w:lang w:val="pt-BR"/>
        </w:rPr>
        <w:t>agente de contratação</w:t>
      </w:r>
      <w:r>
        <w:rPr>
          <w:rFonts w:ascii="Arial" w:hAnsi="Arial" w:cs="Arial"/>
          <w:sz w:val="18"/>
          <w:szCs w:val="18"/>
        </w:rPr>
        <w:t xml:space="preserve"> declarará encerrado o credenciamento, momento que, não mais será aceito novos proponentes, iniciando-se, em seguida à abertura da sessão pública.</w:t>
      </w:r>
    </w:p>
    <w:p w14:paraId="5ED0711E">
      <w:pPr>
        <w:spacing w:line="360" w:lineRule="auto"/>
        <w:jc w:val="both"/>
        <w:rPr>
          <w:rFonts w:ascii="Arial" w:hAnsi="Arial" w:cs="Arial"/>
          <w:sz w:val="18"/>
          <w:szCs w:val="18"/>
        </w:rPr>
      </w:pPr>
    </w:p>
    <w:p w14:paraId="277936CA">
      <w:pPr>
        <w:spacing w:line="360" w:lineRule="auto"/>
        <w:jc w:val="both"/>
        <w:rPr>
          <w:rFonts w:ascii="Arial" w:hAnsi="Arial" w:cs="Arial"/>
          <w:sz w:val="18"/>
          <w:szCs w:val="18"/>
        </w:rPr>
      </w:pPr>
      <w:r>
        <w:rPr>
          <w:rFonts w:hint="default" w:ascii="Arial" w:hAnsi="Arial" w:cs="Arial"/>
          <w:b w:val="0"/>
          <w:bCs/>
          <w:sz w:val="18"/>
          <w:szCs w:val="18"/>
          <w:lang w:val="pt-BR"/>
        </w:rPr>
        <w:t xml:space="preserve">5.12 </w:t>
      </w:r>
      <w:r>
        <w:rPr>
          <w:rFonts w:ascii="Arial" w:hAnsi="Arial" w:cs="Arial"/>
          <w:sz w:val="18"/>
          <w:szCs w:val="18"/>
        </w:rPr>
        <w:t xml:space="preserve">Os documentos necessários ao CREDENCIAMENTO deverão ser apresentados em </w:t>
      </w:r>
      <w:r>
        <w:rPr>
          <w:rFonts w:ascii="Arial" w:hAnsi="Arial" w:cs="Arial"/>
          <w:b/>
          <w:sz w:val="18"/>
          <w:szCs w:val="18"/>
          <w:u w:val="single"/>
        </w:rPr>
        <w:t>original com cópia ou cópia autenticada com cópia</w:t>
      </w:r>
      <w:r>
        <w:rPr>
          <w:rFonts w:ascii="Arial" w:hAnsi="Arial" w:cs="Arial"/>
          <w:sz w:val="18"/>
          <w:szCs w:val="18"/>
        </w:rPr>
        <w:t xml:space="preserve"> a serem autenticados pelo </w:t>
      </w:r>
      <w:r>
        <w:rPr>
          <w:rFonts w:hint="default" w:ascii="Arial" w:hAnsi="Arial" w:cs="Arial"/>
          <w:sz w:val="18"/>
          <w:szCs w:val="18"/>
          <w:lang w:val="pt-BR"/>
        </w:rPr>
        <w:t>Agente de Contratação</w:t>
      </w:r>
      <w:r>
        <w:rPr>
          <w:rFonts w:ascii="Arial" w:hAnsi="Arial" w:cs="Arial"/>
          <w:sz w:val="18"/>
          <w:szCs w:val="18"/>
        </w:rPr>
        <w:t xml:space="preserve"> ou pela equipe de apoio ou por qualquer processo de cópia (legível) autenticada por Cartório competente ou publicação em Órgão da Imprensa Oficial.</w:t>
      </w:r>
    </w:p>
    <w:p w14:paraId="24D27DFB">
      <w:pPr>
        <w:spacing w:line="360" w:lineRule="auto"/>
        <w:jc w:val="both"/>
        <w:rPr>
          <w:rFonts w:ascii="Arial" w:hAnsi="Arial"/>
          <w:sz w:val="18"/>
          <w:szCs w:val="18"/>
        </w:rPr>
      </w:pPr>
      <w:r>
        <w:rPr>
          <w:rFonts w:hint="default" w:ascii="Arial" w:hAnsi="Arial" w:cs="Arial"/>
          <w:sz w:val="18"/>
          <w:szCs w:val="18"/>
          <w:lang w:val="pt-BR"/>
        </w:rPr>
        <w:t xml:space="preserve">5.13 </w:t>
      </w:r>
      <w:r>
        <w:rPr>
          <w:rFonts w:ascii="Arial" w:hAnsi="Arial" w:cs="Arial"/>
          <w:sz w:val="18"/>
          <w:szCs w:val="18"/>
        </w:rPr>
        <w:t xml:space="preserve">Caso algum documento do CREDENCIAMENTO for apresentado sem cópia, apenas apresentado a original, fica facultado o </w:t>
      </w:r>
      <w:r>
        <w:rPr>
          <w:rFonts w:hint="default" w:ascii="Arial" w:hAnsi="Arial" w:cs="Arial"/>
          <w:sz w:val="18"/>
          <w:szCs w:val="18"/>
          <w:lang w:val="pt-BR"/>
        </w:rPr>
        <w:t>agente de contratação</w:t>
      </w:r>
      <w:r>
        <w:rPr>
          <w:rFonts w:ascii="Arial" w:hAnsi="Arial" w:cs="Arial"/>
          <w:sz w:val="18"/>
          <w:szCs w:val="18"/>
        </w:rPr>
        <w:t xml:space="preserve"> tirar uma cópia para autenticação, sem prejuízo de descredenciamento ao licitante. </w:t>
      </w:r>
    </w:p>
    <w:p w14:paraId="0DE72FDA">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4</w:t>
      </w:r>
      <w:r>
        <w:rPr>
          <w:rFonts w:ascii="Arial" w:hAnsi="Arial"/>
          <w:sz w:val="18"/>
          <w:szCs w:val="18"/>
        </w:rPr>
        <w:t xml:space="preserve"> Toda</w:t>
      </w:r>
      <w:r>
        <w:rPr>
          <w:rFonts w:ascii="Arial" w:hAnsi="Arial"/>
          <w:spacing w:val="-12"/>
          <w:sz w:val="18"/>
          <w:szCs w:val="18"/>
        </w:rPr>
        <w:t xml:space="preserve"> </w:t>
      </w:r>
      <w:r>
        <w:rPr>
          <w:rFonts w:ascii="Arial" w:hAnsi="Arial"/>
          <w:sz w:val="18"/>
          <w:szCs w:val="18"/>
        </w:rPr>
        <w:t>a</w:t>
      </w:r>
      <w:r>
        <w:rPr>
          <w:rFonts w:ascii="Arial" w:hAnsi="Arial"/>
          <w:spacing w:val="-14"/>
          <w:sz w:val="18"/>
          <w:szCs w:val="18"/>
        </w:rPr>
        <w:t xml:space="preserve"> </w:t>
      </w:r>
      <w:r>
        <w:rPr>
          <w:rFonts w:ascii="Arial" w:hAnsi="Arial"/>
          <w:sz w:val="18"/>
          <w:szCs w:val="18"/>
        </w:rPr>
        <w:t>documentação</w:t>
      </w:r>
      <w:r>
        <w:rPr>
          <w:rFonts w:ascii="Arial" w:hAnsi="Arial"/>
          <w:spacing w:val="-12"/>
          <w:sz w:val="18"/>
          <w:szCs w:val="18"/>
        </w:rPr>
        <w:t xml:space="preserve"> </w:t>
      </w:r>
      <w:r>
        <w:rPr>
          <w:rFonts w:ascii="Arial" w:hAnsi="Arial"/>
          <w:sz w:val="18"/>
          <w:szCs w:val="18"/>
        </w:rPr>
        <w:t>apresentada</w:t>
      </w:r>
      <w:r>
        <w:rPr>
          <w:rFonts w:ascii="Arial" w:hAnsi="Arial"/>
          <w:spacing w:val="-14"/>
          <w:sz w:val="18"/>
          <w:szCs w:val="18"/>
        </w:rPr>
        <w:t xml:space="preserve"> </w:t>
      </w:r>
      <w:r>
        <w:rPr>
          <w:rFonts w:ascii="Arial" w:hAnsi="Arial"/>
          <w:sz w:val="18"/>
          <w:szCs w:val="18"/>
        </w:rPr>
        <w:t>deverá</w:t>
      </w:r>
      <w:r>
        <w:rPr>
          <w:rFonts w:ascii="Arial" w:hAnsi="Arial"/>
          <w:spacing w:val="-12"/>
          <w:sz w:val="18"/>
          <w:szCs w:val="18"/>
        </w:rPr>
        <w:t xml:space="preserve"> </w:t>
      </w:r>
      <w:r>
        <w:rPr>
          <w:rFonts w:ascii="Arial" w:hAnsi="Arial"/>
          <w:sz w:val="18"/>
          <w:szCs w:val="18"/>
        </w:rPr>
        <w:t>ser</w:t>
      </w:r>
      <w:r>
        <w:rPr>
          <w:rFonts w:ascii="Arial" w:hAnsi="Arial"/>
          <w:spacing w:val="-16"/>
          <w:sz w:val="18"/>
          <w:szCs w:val="18"/>
        </w:rPr>
        <w:t xml:space="preserve"> </w:t>
      </w:r>
      <w:r>
        <w:rPr>
          <w:rFonts w:ascii="Arial" w:hAnsi="Arial"/>
          <w:sz w:val="18"/>
          <w:szCs w:val="18"/>
        </w:rPr>
        <w:t>expressa</w:t>
      </w:r>
      <w:r>
        <w:rPr>
          <w:rFonts w:ascii="Arial" w:hAnsi="Arial"/>
          <w:spacing w:val="-14"/>
          <w:sz w:val="18"/>
          <w:szCs w:val="18"/>
        </w:rPr>
        <w:t xml:space="preserve"> </w:t>
      </w:r>
      <w:r>
        <w:rPr>
          <w:rFonts w:ascii="Arial" w:hAnsi="Arial"/>
          <w:sz w:val="18"/>
          <w:szCs w:val="18"/>
        </w:rPr>
        <w:t>na</w:t>
      </w:r>
      <w:r>
        <w:rPr>
          <w:rFonts w:ascii="Arial" w:hAnsi="Arial"/>
          <w:spacing w:val="-14"/>
          <w:sz w:val="18"/>
          <w:szCs w:val="18"/>
        </w:rPr>
        <w:t xml:space="preserve"> </w:t>
      </w:r>
      <w:r>
        <w:rPr>
          <w:rFonts w:ascii="Arial" w:hAnsi="Arial"/>
          <w:sz w:val="18"/>
          <w:szCs w:val="18"/>
        </w:rPr>
        <w:t>língua</w:t>
      </w:r>
      <w:r>
        <w:rPr>
          <w:rFonts w:ascii="Arial" w:hAnsi="Arial"/>
          <w:spacing w:val="-12"/>
          <w:sz w:val="18"/>
          <w:szCs w:val="18"/>
        </w:rPr>
        <w:t xml:space="preserve"> </w:t>
      </w:r>
      <w:r>
        <w:rPr>
          <w:rFonts w:ascii="Arial" w:hAnsi="Arial"/>
          <w:sz w:val="18"/>
          <w:szCs w:val="18"/>
        </w:rPr>
        <w:t>portuguesa.</w:t>
      </w:r>
    </w:p>
    <w:p w14:paraId="4BABC0B6">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5</w:t>
      </w:r>
      <w:r>
        <w:rPr>
          <w:rFonts w:ascii="Arial" w:hAnsi="Arial"/>
          <w:sz w:val="18"/>
          <w:szCs w:val="18"/>
        </w:rPr>
        <w:t xml:space="preserve"> Todos</w:t>
      </w:r>
      <w:r>
        <w:rPr>
          <w:rFonts w:ascii="Arial" w:hAnsi="Arial"/>
          <w:spacing w:val="-10"/>
          <w:sz w:val="18"/>
          <w:szCs w:val="18"/>
        </w:rPr>
        <w:t xml:space="preserve"> </w:t>
      </w:r>
      <w:r>
        <w:rPr>
          <w:rFonts w:ascii="Arial" w:hAnsi="Arial"/>
          <w:sz w:val="18"/>
          <w:szCs w:val="18"/>
        </w:rPr>
        <w:t>os</w:t>
      </w:r>
      <w:r>
        <w:rPr>
          <w:rFonts w:ascii="Arial" w:hAnsi="Arial"/>
          <w:spacing w:val="-10"/>
          <w:sz w:val="18"/>
          <w:szCs w:val="18"/>
        </w:rPr>
        <w:t xml:space="preserve"> </w:t>
      </w:r>
      <w:r>
        <w:rPr>
          <w:rFonts w:ascii="Arial" w:hAnsi="Arial"/>
          <w:sz w:val="18"/>
          <w:szCs w:val="18"/>
        </w:rPr>
        <w:t>documentos</w:t>
      </w:r>
      <w:r>
        <w:rPr>
          <w:rFonts w:ascii="Arial" w:hAnsi="Arial"/>
          <w:spacing w:val="-10"/>
          <w:sz w:val="18"/>
          <w:szCs w:val="18"/>
        </w:rPr>
        <w:t xml:space="preserve"> </w:t>
      </w:r>
      <w:r>
        <w:rPr>
          <w:rFonts w:ascii="Arial" w:hAnsi="Arial"/>
          <w:sz w:val="18"/>
          <w:szCs w:val="18"/>
        </w:rPr>
        <w:t>emitidos</w:t>
      </w:r>
      <w:r>
        <w:rPr>
          <w:rFonts w:ascii="Arial" w:hAnsi="Arial"/>
          <w:spacing w:val="-10"/>
          <w:sz w:val="18"/>
          <w:szCs w:val="18"/>
        </w:rPr>
        <w:t xml:space="preserve"> </w:t>
      </w:r>
      <w:r>
        <w:rPr>
          <w:rFonts w:ascii="Arial" w:hAnsi="Arial"/>
          <w:sz w:val="18"/>
          <w:szCs w:val="18"/>
        </w:rPr>
        <w:t>em</w:t>
      </w:r>
      <w:r>
        <w:rPr>
          <w:rFonts w:ascii="Arial" w:hAnsi="Arial"/>
          <w:spacing w:val="-8"/>
          <w:sz w:val="18"/>
          <w:szCs w:val="18"/>
        </w:rPr>
        <w:t xml:space="preserve"> </w:t>
      </w:r>
      <w:r>
        <w:rPr>
          <w:rFonts w:ascii="Arial" w:hAnsi="Arial"/>
          <w:sz w:val="18"/>
          <w:szCs w:val="18"/>
        </w:rPr>
        <w:t>língua</w:t>
      </w:r>
      <w:r>
        <w:rPr>
          <w:rFonts w:ascii="Arial" w:hAnsi="Arial"/>
          <w:spacing w:val="-8"/>
          <w:sz w:val="18"/>
          <w:szCs w:val="18"/>
        </w:rPr>
        <w:t xml:space="preserve"> </w:t>
      </w:r>
      <w:r>
        <w:rPr>
          <w:rFonts w:ascii="Arial" w:hAnsi="Arial"/>
          <w:sz w:val="18"/>
          <w:szCs w:val="18"/>
        </w:rPr>
        <w:t>estrangeira</w:t>
      </w:r>
      <w:r>
        <w:rPr>
          <w:rFonts w:ascii="Arial" w:hAnsi="Arial"/>
          <w:spacing w:val="-9"/>
          <w:sz w:val="18"/>
          <w:szCs w:val="18"/>
        </w:rPr>
        <w:t xml:space="preserve"> </w:t>
      </w:r>
      <w:r>
        <w:rPr>
          <w:rFonts w:ascii="Arial" w:hAnsi="Arial"/>
          <w:sz w:val="18"/>
          <w:szCs w:val="18"/>
        </w:rPr>
        <w:t>deverão</w:t>
      </w:r>
      <w:r>
        <w:rPr>
          <w:rFonts w:ascii="Arial" w:hAnsi="Arial"/>
          <w:spacing w:val="-7"/>
          <w:sz w:val="18"/>
          <w:szCs w:val="18"/>
        </w:rPr>
        <w:t xml:space="preserve"> </w:t>
      </w:r>
      <w:r>
        <w:rPr>
          <w:rFonts w:ascii="Arial" w:hAnsi="Arial"/>
          <w:sz w:val="18"/>
          <w:szCs w:val="18"/>
        </w:rPr>
        <w:t>ser</w:t>
      </w:r>
      <w:r>
        <w:rPr>
          <w:rFonts w:ascii="Arial" w:hAnsi="Arial"/>
          <w:spacing w:val="-11"/>
          <w:sz w:val="18"/>
          <w:szCs w:val="18"/>
        </w:rPr>
        <w:t xml:space="preserve"> </w:t>
      </w:r>
      <w:r>
        <w:rPr>
          <w:rFonts w:ascii="Arial" w:hAnsi="Arial"/>
          <w:sz w:val="18"/>
          <w:szCs w:val="18"/>
        </w:rPr>
        <w:t>entregues</w:t>
      </w:r>
      <w:r>
        <w:rPr>
          <w:rFonts w:ascii="Arial" w:hAnsi="Arial"/>
          <w:spacing w:val="-64"/>
          <w:sz w:val="18"/>
          <w:szCs w:val="18"/>
        </w:rPr>
        <w:t xml:space="preserve"> </w:t>
      </w:r>
      <w:r>
        <w:rPr>
          <w:rFonts w:ascii="Arial" w:hAnsi="Arial"/>
          <w:sz w:val="18"/>
          <w:szCs w:val="18"/>
        </w:rPr>
        <w:t>acompanhados</w:t>
      </w:r>
      <w:r>
        <w:rPr>
          <w:rFonts w:ascii="Arial" w:hAnsi="Arial"/>
          <w:spacing w:val="1"/>
          <w:sz w:val="18"/>
          <w:szCs w:val="18"/>
        </w:rPr>
        <w:t xml:space="preserve"> </w:t>
      </w:r>
      <w:r>
        <w:rPr>
          <w:rFonts w:ascii="Arial" w:hAnsi="Arial"/>
          <w:sz w:val="18"/>
          <w:szCs w:val="18"/>
        </w:rPr>
        <w:t>da</w:t>
      </w:r>
      <w:r>
        <w:rPr>
          <w:rFonts w:ascii="Arial" w:hAnsi="Arial"/>
          <w:spacing w:val="1"/>
          <w:sz w:val="18"/>
          <w:szCs w:val="18"/>
        </w:rPr>
        <w:t xml:space="preserve"> </w:t>
      </w:r>
      <w:r>
        <w:rPr>
          <w:rFonts w:ascii="Arial" w:hAnsi="Arial"/>
          <w:sz w:val="18"/>
          <w:szCs w:val="18"/>
        </w:rPr>
        <w:t>tradução</w:t>
      </w:r>
      <w:r>
        <w:rPr>
          <w:rFonts w:ascii="Arial" w:hAnsi="Arial"/>
          <w:spacing w:val="1"/>
          <w:sz w:val="18"/>
          <w:szCs w:val="18"/>
        </w:rPr>
        <w:t xml:space="preserve"> </w:t>
      </w:r>
      <w:r>
        <w:rPr>
          <w:rFonts w:ascii="Arial" w:hAnsi="Arial"/>
          <w:sz w:val="18"/>
          <w:szCs w:val="18"/>
        </w:rPr>
        <w:t>para</w:t>
      </w:r>
      <w:r>
        <w:rPr>
          <w:rFonts w:ascii="Arial" w:hAnsi="Arial"/>
          <w:spacing w:val="1"/>
          <w:sz w:val="18"/>
          <w:szCs w:val="18"/>
        </w:rPr>
        <w:t xml:space="preserve"> </w:t>
      </w:r>
      <w:r>
        <w:rPr>
          <w:rFonts w:ascii="Arial" w:hAnsi="Arial"/>
          <w:sz w:val="18"/>
          <w:szCs w:val="18"/>
        </w:rPr>
        <w:t>língua</w:t>
      </w:r>
      <w:r>
        <w:rPr>
          <w:rFonts w:ascii="Arial" w:hAnsi="Arial"/>
          <w:spacing w:val="1"/>
          <w:sz w:val="18"/>
          <w:szCs w:val="18"/>
        </w:rPr>
        <w:t xml:space="preserve"> </w:t>
      </w:r>
      <w:r>
        <w:rPr>
          <w:rFonts w:ascii="Arial" w:hAnsi="Arial"/>
          <w:sz w:val="18"/>
          <w:szCs w:val="18"/>
        </w:rPr>
        <w:t>portuguesa,</w:t>
      </w:r>
      <w:r>
        <w:rPr>
          <w:rFonts w:ascii="Arial" w:hAnsi="Arial"/>
          <w:spacing w:val="1"/>
          <w:sz w:val="18"/>
          <w:szCs w:val="18"/>
        </w:rPr>
        <w:t xml:space="preserve"> </w:t>
      </w:r>
      <w:r>
        <w:rPr>
          <w:rFonts w:ascii="Arial" w:hAnsi="Arial"/>
          <w:sz w:val="18"/>
          <w:szCs w:val="18"/>
        </w:rPr>
        <w:t>efetuada</w:t>
      </w:r>
      <w:r>
        <w:rPr>
          <w:rFonts w:ascii="Arial" w:hAnsi="Arial"/>
          <w:spacing w:val="1"/>
          <w:sz w:val="18"/>
          <w:szCs w:val="18"/>
        </w:rPr>
        <w:t xml:space="preserve"> </w:t>
      </w:r>
      <w:r>
        <w:rPr>
          <w:rFonts w:ascii="Arial" w:hAnsi="Arial"/>
          <w:sz w:val="18"/>
          <w:szCs w:val="18"/>
        </w:rPr>
        <w:t>por</w:t>
      </w:r>
      <w:r>
        <w:rPr>
          <w:rFonts w:ascii="Arial" w:hAnsi="Arial"/>
          <w:spacing w:val="1"/>
          <w:sz w:val="18"/>
          <w:szCs w:val="18"/>
        </w:rPr>
        <w:t xml:space="preserve"> </w:t>
      </w:r>
      <w:r>
        <w:rPr>
          <w:rFonts w:ascii="Arial" w:hAnsi="Arial"/>
          <w:sz w:val="18"/>
          <w:szCs w:val="18"/>
        </w:rPr>
        <w:t>tradutor</w:t>
      </w:r>
      <w:r>
        <w:rPr>
          <w:rFonts w:ascii="Arial" w:hAnsi="Arial"/>
          <w:spacing w:val="1"/>
          <w:sz w:val="18"/>
          <w:szCs w:val="18"/>
        </w:rPr>
        <w:t xml:space="preserve"> </w:t>
      </w:r>
      <w:r>
        <w:rPr>
          <w:rFonts w:ascii="Arial" w:hAnsi="Arial"/>
          <w:sz w:val="18"/>
          <w:szCs w:val="18"/>
        </w:rPr>
        <w:t>juramentado, e também devidamente consularizados ou registrados no cartório de</w:t>
      </w:r>
      <w:r>
        <w:rPr>
          <w:rFonts w:ascii="Arial" w:hAnsi="Arial"/>
          <w:spacing w:val="-64"/>
          <w:sz w:val="18"/>
          <w:szCs w:val="18"/>
        </w:rPr>
        <w:t xml:space="preserve"> </w:t>
      </w:r>
      <w:r>
        <w:rPr>
          <w:rFonts w:ascii="Arial" w:hAnsi="Arial"/>
          <w:sz w:val="18"/>
          <w:szCs w:val="18"/>
        </w:rPr>
        <w:t>títulos</w:t>
      </w:r>
      <w:r>
        <w:rPr>
          <w:rFonts w:ascii="Arial" w:hAnsi="Arial"/>
          <w:spacing w:val="-3"/>
          <w:sz w:val="18"/>
          <w:szCs w:val="18"/>
        </w:rPr>
        <w:t xml:space="preserve"> </w:t>
      </w:r>
      <w:r>
        <w:rPr>
          <w:rFonts w:ascii="Arial" w:hAnsi="Arial"/>
          <w:sz w:val="18"/>
          <w:szCs w:val="18"/>
        </w:rPr>
        <w:t>e documentos.</w:t>
      </w:r>
    </w:p>
    <w:p w14:paraId="59754DE5">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6</w:t>
      </w:r>
      <w:r>
        <w:rPr>
          <w:rFonts w:ascii="Arial" w:hAnsi="Arial"/>
          <w:sz w:val="18"/>
          <w:szCs w:val="18"/>
        </w:rPr>
        <w:t xml:space="preserve"> Serão desclassificadas as propostas que contenham divergências em relação</w:t>
      </w:r>
      <w:r>
        <w:rPr>
          <w:rFonts w:hint="default" w:ascii="Arial" w:hAnsi="Arial"/>
          <w:sz w:val="18"/>
          <w:szCs w:val="18"/>
          <w:lang w:val="pt-BR"/>
        </w:rPr>
        <w:t xml:space="preserve"> </w:t>
      </w:r>
      <w:r>
        <w:rPr>
          <w:rFonts w:ascii="Arial" w:hAnsi="Arial"/>
          <w:spacing w:val="-64"/>
          <w:sz w:val="18"/>
          <w:szCs w:val="18"/>
        </w:rPr>
        <w:t xml:space="preserve"> </w:t>
      </w:r>
      <w:r>
        <w:rPr>
          <w:rFonts w:hint="default" w:ascii="Arial" w:hAnsi="Arial"/>
          <w:spacing w:val="-64"/>
          <w:sz w:val="18"/>
          <w:szCs w:val="18"/>
          <w:lang w:val="pt-BR"/>
        </w:rPr>
        <w:t xml:space="preserve">   </w:t>
      </w:r>
      <w:r>
        <w:rPr>
          <w:rFonts w:ascii="Arial" w:hAnsi="Arial"/>
          <w:sz w:val="18"/>
          <w:szCs w:val="18"/>
        </w:rPr>
        <w:t>às condições estabelecidas neste Edital, assim como quaisquer rasuras, emendas</w:t>
      </w:r>
      <w:r>
        <w:rPr>
          <w:rFonts w:hint="default" w:ascii="Arial" w:hAnsi="Arial"/>
          <w:sz w:val="18"/>
          <w:szCs w:val="18"/>
          <w:lang w:val="pt-BR"/>
        </w:rPr>
        <w:t xml:space="preserve"> </w:t>
      </w:r>
      <w:r>
        <w:rPr>
          <w:rFonts w:ascii="Arial" w:hAnsi="Arial"/>
          <w:spacing w:val="-64"/>
          <w:sz w:val="18"/>
          <w:szCs w:val="18"/>
        </w:rPr>
        <w:t xml:space="preserve"> </w:t>
      </w:r>
      <w:r>
        <w:rPr>
          <w:rFonts w:hint="default" w:ascii="Arial" w:hAnsi="Arial"/>
          <w:spacing w:val="-64"/>
          <w:sz w:val="18"/>
          <w:szCs w:val="18"/>
          <w:lang w:val="pt-BR"/>
        </w:rPr>
        <w:t xml:space="preserve">     </w:t>
      </w:r>
      <w:r>
        <w:rPr>
          <w:rFonts w:ascii="Arial" w:hAnsi="Arial"/>
          <w:sz w:val="18"/>
          <w:szCs w:val="18"/>
        </w:rPr>
        <w:t>ou</w:t>
      </w:r>
      <w:r>
        <w:rPr>
          <w:rFonts w:ascii="Arial" w:hAnsi="Arial"/>
          <w:spacing w:val="-1"/>
          <w:sz w:val="18"/>
          <w:szCs w:val="18"/>
        </w:rPr>
        <w:t xml:space="preserve"> </w:t>
      </w:r>
      <w:r>
        <w:rPr>
          <w:rFonts w:ascii="Arial" w:hAnsi="Arial"/>
          <w:sz w:val="18"/>
          <w:szCs w:val="18"/>
        </w:rPr>
        <w:t>entrelinhas.</w:t>
      </w:r>
    </w:p>
    <w:p w14:paraId="5D146235">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7</w:t>
      </w:r>
      <w:r>
        <w:rPr>
          <w:rFonts w:ascii="Arial" w:hAnsi="Arial"/>
          <w:sz w:val="18"/>
          <w:szCs w:val="18"/>
        </w:rPr>
        <w:t xml:space="preserve"> A</w:t>
      </w:r>
      <w:r>
        <w:rPr>
          <w:rFonts w:ascii="Arial" w:hAnsi="Arial"/>
          <w:spacing w:val="-6"/>
          <w:sz w:val="18"/>
          <w:szCs w:val="18"/>
        </w:rPr>
        <w:t xml:space="preserve"> </w:t>
      </w:r>
      <w:r>
        <w:rPr>
          <w:rFonts w:ascii="Arial" w:hAnsi="Arial"/>
          <w:sz w:val="18"/>
          <w:szCs w:val="18"/>
        </w:rPr>
        <w:t>apresentação</w:t>
      </w:r>
      <w:r>
        <w:rPr>
          <w:rFonts w:ascii="Arial" w:hAnsi="Arial"/>
          <w:spacing w:val="-8"/>
          <w:sz w:val="18"/>
          <w:szCs w:val="18"/>
        </w:rPr>
        <w:t xml:space="preserve"> </w:t>
      </w:r>
      <w:r>
        <w:rPr>
          <w:rFonts w:ascii="Arial" w:hAnsi="Arial"/>
          <w:sz w:val="18"/>
          <w:szCs w:val="18"/>
        </w:rPr>
        <w:t>de</w:t>
      </w:r>
      <w:r>
        <w:rPr>
          <w:rFonts w:ascii="Arial" w:hAnsi="Arial"/>
          <w:spacing w:val="-6"/>
          <w:sz w:val="18"/>
          <w:szCs w:val="18"/>
        </w:rPr>
        <w:t xml:space="preserve"> </w:t>
      </w:r>
      <w:r>
        <w:rPr>
          <w:rFonts w:ascii="Arial" w:hAnsi="Arial"/>
          <w:sz w:val="18"/>
          <w:szCs w:val="18"/>
        </w:rPr>
        <w:t>qualquer</w:t>
      </w:r>
      <w:r>
        <w:rPr>
          <w:rFonts w:ascii="Arial" w:hAnsi="Arial"/>
          <w:spacing w:val="-7"/>
          <w:sz w:val="18"/>
          <w:szCs w:val="18"/>
        </w:rPr>
        <w:t xml:space="preserve"> </w:t>
      </w:r>
      <w:r>
        <w:rPr>
          <w:rFonts w:ascii="Arial" w:hAnsi="Arial"/>
          <w:sz w:val="18"/>
          <w:szCs w:val="18"/>
        </w:rPr>
        <w:t>dos</w:t>
      </w:r>
      <w:r>
        <w:rPr>
          <w:rFonts w:ascii="Arial" w:hAnsi="Arial"/>
          <w:spacing w:val="-8"/>
          <w:sz w:val="18"/>
          <w:szCs w:val="18"/>
        </w:rPr>
        <w:t xml:space="preserve"> </w:t>
      </w:r>
      <w:r>
        <w:rPr>
          <w:rFonts w:ascii="Arial" w:hAnsi="Arial"/>
          <w:sz w:val="18"/>
          <w:szCs w:val="18"/>
        </w:rPr>
        <w:t>documentos</w:t>
      </w:r>
      <w:r>
        <w:rPr>
          <w:rFonts w:ascii="Arial" w:hAnsi="Arial"/>
          <w:spacing w:val="-6"/>
          <w:sz w:val="18"/>
          <w:szCs w:val="18"/>
        </w:rPr>
        <w:t xml:space="preserve"> </w:t>
      </w:r>
      <w:r>
        <w:rPr>
          <w:rFonts w:ascii="Arial" w:hAnsi="Arial"/>
          <w:sz w:val="18"/>
          <w:szCs w:val="18"/>
        </w:rPr>
        <w:t>solicitados</w:t>
      </w:r>
      <w:r>
        <w:rPr>
          <w:rFonts w:ascii="Arial" w:hAnsi="Arial"/>
          <w:spacing w:val="-6"/>
          <w:sz w:val="18"/>
          <w:szCs w:val="18"/>
        </w:rPr>
        <w:t xml:space="preserve"> </w:t>
      </w:r>
      <w:r>
        <w:rPr>
          <w:rFonts w:ascii="Arial" w:hAnsi="Arial"/>
          <w:sz w:val="18"/>
          <w:szCs w:val="18"/>
        </w:rPr>
        <w:t>contendo</w:t>
      </w:r>
      <w:r>
        <w:rPr>
          <w:rFonts w:ascii="Arial" w:hAnsi="Arial"/>
          <w:spacing w:val="-6"/>
          <w:sz w:val="18"/>
          <w:szCs w:val="18"/>
        </w:rPr>
        <w:t xml:space="preserve"> </w:t>
      </w:r>
      <w:r>
        <w:rPr>
          <w:rFonts w:ascii="Arial" w:hAnsi="Arial"/>
          <w:sz w:val="18"/>
          <w:szCs w:val="18"/>
        </w:rPr>
        <w:t>emendas,</w:t>
      </w:r>
      <w:r>
        <w:rPr>
          <w:rFonts w:ascii="Arial" w:hAnsi="Arial"/>
          <w:spacing w:val="-64"/>
          <w:sz w:val="18"/>
          <w:szCs w:val="18"/>
        </w:rPr>
        <w:t xml:space="preserve"> </w:t>
      </w:r>
      <w:r>
        <w:rPr>
          <w:rFonts w:ascii="Arial" w:hAnsi="Arial"/>
          <w:sz w:val="18"/>
          <w:szCs w:val="18"/>
        </w:rPr>
        <w:t>rasuras,</w:t>
      </w:r>
      <w:r>
        <w:rPr>
          <w:rFonts w:ascii="Arial" w:hAnsi="Arial"/>
          <w:spacing w:val="1"/>
          <w:sz w:val="18"/>
          <w:szCs w:val="18"/>
        </w:rPr>
        <w:t xml:space="preserve"> </w:t>
      </w:r>
      <w:r>
        <w:rPr>
          <w:rFonts w:ascii="Arial" w:hAnsi="Arial"/>
          <w:sz w:val="18"/>
          <w:szCs w:val="18"/>
        </w:rPr>
        <w:t>entrelinhas,</w:t>
      </w:r>
      <w:r>
        <w:rPr>
          <w:rFonts w:ascii="Arial" w:hAnsi="Arial"/>
          <w:spacing w:val="1"/>
          <w:sz w:val="18"/>
          <w:szCs w:val="18"/>
        </w:rPr>
        <w:t xml:space="preserve"> </w:t>
      </w:r>
      <w:r>
        <w:rPr>
          <w:rFonts w:ascii="Arial" w:hAnsi="Arial"/>
          <w:sz w:val="18"/>
          <w:szCs w:val="18"/>
        </w:rPr>
        <w:t>ou</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outro</w:t>
      </w:r>
      <w:r>
        <w:rPr>
          <w:rFonts w:ascii="Arial" w:hAnsi="Arial"/>
          <w:spacing w:val="1"/>
          <w:sz w:val="18"/>
          <w:szCs w:val="18"/>
        </w:rPr>
        <w:t xml:space="preserve"> </w:t>
      </w:r>
      <w:r>
        <w:rPr>
          <w:rFonts w:ascii="Arial" w:hAnsi="Arial"/>
          <w:sz w:val="18"/>
          <w:szCs w:val="18"/>
        </w:rPr>
        <w:t>elemento</w:t>
      </w:r>
      <w:r>
        <w:rPr>
          <w:rFonts w:ascii="Arial" w:hAnsi="Arial"/>
          <w:spacing w:val="1"/>
          <w:sz w:val="18"/>
          <w:szCs w:val="18"/>
        </w:rPr>
        <w:t xml:space="preserve"> </w:t>
      </w:r>
      <w:r>
        <w:rPr>
          <w:rFonts w:ascii="Arial" w:hAnsi="Arial"/>
          <w:sz w:val="18"/>
          <w:szCs w:val="18"/>
        </w:rPr>
        <w:t>que</w:t>
      </w:r>
      <w:r>
        <w:rPr>
          <w:rFonts w:ascii="Arial" w:hAnsi="Arial"/>
          <w:spacing w:val="1"/>
          <w:sz w:val="18"/>
          <w:szCs w:val="18"/>
        </w:rPr>
        <w:t xml:space="preserve"> </w:t>
      </w:r>
      <w:r>
        <w:rPr>
          <w:rFonts w:ascii="Arial" w:hAnsi="Arial"/>
          <w:sz w:val="18"/>
          <w:szCs w:val="18"/>
        </w:rPr>
        <w:t>comprometa</w:t>
      </w:r>
      <w:r>
        <w:rPr>
          <w:rFonts w:ascii="Arial" w:hAnsi="Arial"/>
          <w:spacing w:val="1"/>
          <w:sz w:val="18"/>
          <w:szCs w:val="18"/>
        </w:rPr>
        <w:t xml:space="preserve"> </w:t>
      </w:r>
      <w:r>
        <w:rPr>
          <w:rFonts w:ascii="Arial" w:hAnsi="Arial"/>
          <w:sz w:val="18"/>
          <w:szCs w:val="18"/>
        </w:rPr>
        <w:t>a</w:t>
      </w:r>
      <w:r>
        <w:rPr>
          <w:rFonts w:ascii="Arial" w:hAnsi="Arial"/>
          <w:spacing w:val="1"/>
          <w:sz w:val="18"/>
          <w:szCs w:val="18"/>
        </w:rPr>
        <w:t xml:space="preserve"> </w:t>
      </w:r>
      <w:r>
        <w:rPr>
          <w:rFonts w:ascii="Arial" w:hAnsi="Arial"/>
          <w:sz w:val="18"/>
          <w:szCs w:val="18"/>
        </w:rPr>
        <w:t>sua</w:t>
      </w:r>
      <w:r>
        <w:rPr>
          <w:rFonts w:ascii="Arial" w:hAnsi="Arial"/>
          <w:spacing w:val="1"/>
          <w:sz w:val="18"/>
          <w:szCs w:val="18"/>
        </w:rPr>
        <w:t xml:space="preserve"> </w:t>
      </w:r>
      <w:r>
        <w:rPr>
          <w:rFonts w:ascii="Arial" w:hAnsi="Arial"/>
          <w:sz w:val="18"/>
          <w:szCs w:val="18"/>
        </w:rPr>
        <w:t>autenticidade,</w:t>
      </w:r>
      <w:r>
        <w:rPr>
          <w:rFonts w:ascii="Arial" w:hAnsi="Arial"/>
          <w:spacing w:val="-1"/>
          <w:sz w:val="18"/>
          <w:szCs w:val="18"/>
        </w:rPr>
        <w:t xml:space="preserve"> </w:t>
      </w:r>
      <w:r>
        <w:rPr>
          <w:rFonts w:ascii="Arial" w:hAnsi="Arial"/>
          <w:sz w:val="18"/>
          <w:szCs w:val="18"/>
        </w:rPr>
        <w:t xml:space="preserve">implicará </w:t>
      </w:r>
      <w:r>
        <w:rPr>
          <w:rFonts w:hint="default" w:ascii="Arial" w:hAnsi="Arial"/>
          <w:sz w:val="18"/>
          <w:szCs w:val="18"/>
          <w:lang w:val="pt-BR"/>
        </w:rPr>
        <w:t>no descredenciamento ou inabilitação</w:t>
      </w:r>
      <w:r>
        <w:rPr>
          <w:rFonts w:ascii="Arial" w:hAnsi="Arial"/>
          <w:spacing w:val="-2"/>
          <w:sz w:val="18"/>
          <w:szCs w:val="18"/>
        </w:rPr>
        <w:t xml:space="preserve"> </w:t>
      </w:r>
      <w:r>
        <w:rPr>
          <w:rFonts w:ascii="Arial" w:hAnsi="Arial"/>
          <w:sz w:val="18"/>
          <w:szCs w:val="18"/>
        </w:rPr>
        <w:t>da</w:t>
      </w:r>
      <w:r>
        <w:rPr>
          <w:rFonts w:ascii="Arial" w:hAnsi="Arial"/>
          <w:spacing w:val="-2"/>
          <w:sz w:val="18"/>
          <w:szCs w:val="18"/>
        </w:rPr>
        <w:t xml:space="preserve"> </w:t>
      </w:r>
      <w:r>
        <w:rPr>
          <w:rFonts w:ascii="Arial" w:hAnsi="Arial"/>
          <w:sz w:val="18"/>
          <w:szCs w:val="18"/>
        </w:rPr>
        <w:t>Proponente.</w:t>
      </w:r>
    </w:p>
    <w:p w14:paraId="494E87EB">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8</w:t>
      </w:r>
      <w:r>
        <w:rPr>
          <w:rFonts w:ascii="Arial" w:hAnsi="Arial"/>
          <w:sz w:val="18"/>
          <w:szCs w:val="18"/>
        </w:rPr>
        <w:t xml:space="preserve"> Não serão aceitas remessa de documentação por via fac-símile, ou qualquer</w:t>
      </w:r>
      <w:r>
        <w:rPr>
          <w:rFonts w:hint="default" w:ascii="Arial" w:hAnsi="Arial"/>
          <w:sz w:val="18"/>
          <w:szCs w:val="18"/>
          <w:lang w:val="pt-BR"/>
        </w:rPr>
        <w:t xml:space="preserve">  </w:t>
      </w:r>
      <w:r>
        <w:rPr>
          <w:rFonts w:ascii="Arial" w:hAnsi="Arial"/>
          <w:spacing w:val="-64"/>
          <w:sz w:val="18"/>
          <w:szCs w:val="18"/>
        </w:rPr>
        <w:t xml:space="preserve"> </w:t>
      </w:r>
      <w:r>
        <w:rPr>
          <w:rFonts w:ascii="Arial" w:hAnsi="Arial"/>
          <w:sz w:val="18"/>
          <w:szCs w:val="18"/>
        </w:rPr>
        <w:t>outro</w:t>
      </w:r>
      <w:r>
        <w:rPr>
          <w:rFonts w:ascii="Arial" w:hAnsi="Arial"/>
          <w:spacing w:val="-3"/>
          <w:sz w:val="18"/>
          <w:szCs w:val="18"/>
        </w:rPr>
        <w:t xml:space="preserve"> </w:t>
      </w:r>
      <w:r>
        <w:rPr>
          <w:rFonts w:ascii="Arial" w:hAnsi="Arial"/>
          <w:sz w:val="18"/>
          <w:szCs w:val="18"/>
        </w:rPr>
        <w:t>meio eletrônico.</w:t>
      </w:r>
    </w:p>
    <w:p w14:paraId="1DDDF014">
      <w:pPr>
        <w:pStyle w:val="221"/>
        <w:tabs>
          <w:tab w:val="left" w:pos="600"/>
        </w:tabs>
        <w:spacing w:line="360" w:lineRule="auto"/>
        <w:ind w:left="0" w:right="82" w:rightChars="34"/>
        <w:jc w:val="both"/>
        <w:rPr>
          <w:rFonts w:ascii="Arial" w:hAnsi="Arial"/>
          <w:b w:val="0"/>
          <w:bCs w:val="0"/>
          <w:sz w:val="18"/>
          <w:szCs w:val="18"/>
        </w:rPr>
      </w:pPr>
      <w:r>
        <w:rPr>
          <w:rFonts w:ascii="Arial" w:hAnsi="Arial"/>
          <w:b w:val="0"/>
          <w:bCs w:val="0"/>
          <w:sz w:val="18"/>
          <w:szCs w:val="18"/>
        </w:rPr>
        <w:t xml:space="preserve">5.18 </w:t>
      </w:r>
      <w:r>
        <w:rPr>
          <w:rFonts w:ascii="Arial" w:hAnsi="Arial"/>
          <w:b w:val="0"/>
          <w:bCs w:val="0"/>
          <w:spacing w:val="-1"/>
          <w:sz w:val="18"/>
          <w:szCs w:val="18"/>
        </w:rPr>
        <w:t>Sob</w:t>
      </w:r>
      <w:r>
        <w:rPr>
          <w:rFonts w:ascii="Arial" w:hAnsi="Arial"/>
          <w:b w:val="0"/>
          <w:bCs w:val="0"/>
          <w:spacing w:val="-14"/>
          <w:sz w:val="18"/>
          <w:szCs w:val="18"/>
        </w:rPr>
        <w:t xml:space="preserve"> </w:t>
      </w:r>
      <w:r>
        <w:rPr>
          <w:rFonts w:ascii="Arial" w:hAnsi="Arial"/>
          <w:b w:val="0"/>
          <w:bCs w:val="0"/>
          <w:spacing w:val="-1"/>
          <w:sz w:val="18"/>
          <w:szCs w:val="18"/>
        </w:rPr>
        <w:t>pena</w:t>
      </w:r>
      <w:r>
        <w:rPr>
          <w:rFonts w:ascii="Arial" w:hAnsi="Arial"/>
          <w:b w:val="0"/>
          <w:bCs w:val="0"/>
          <w:spacing w:val="-16"/>
          <w:sz w:val="18"/>
          <w:szCs w:val="18"/>
        </w:rPr>
        <w:t xml:space="preserve"> </w:t>
      </w:r>
      <w:r>
        <w:rPr>
          <w:rFonts w:ascii="Arial" w:hAnsi="Arial"/>
          <w:b w:val="0"/>
          <w:bCs w:val="0"/>
          <w:spacing w:val="-1"/>
          <w:sz w:val="18"/>
          <w:szCs w:val="18"/>
        </w:rPr>
        <w:t>de</w:t>
      </w:r>
      <w:r>
        <w:rPr>
          <w:rFonts w:ascii="Arial" w:hAnsi="Arial"/>
          <w:b w:val="0"/>
          <w:bCs w:val="0"/>
          <w:spacing w:val="-14"/>
          <w:sz w:val="18"/>
          <w:szCs w:val="18"/>
        </w:rPr>
        <w:t xml:space="preserve"> </w:t>
      </w:r>
      <w:r>
        <w:rPr>
          <w:rFonts w:ascii="Arial" w:hAnsi="Arial"/>
          <w:b w:val="0"/>
          <w:bCs w:val="0"/>
          <w:spacing w:val="-1"/>
          <w:sz w:val="18"/>
          <w:szCs w:val="18"/>
        </w:rPr>
        <w:t>inabilitação,</w:t>
      </w:r>
      <w:r>
        <w:rPr>
          <w:rFonts w:ascii="Arial" w:hAnsi="Arial"/>
          <w:b w:val="0"/>
          <w:bCs w:val="0"/>
          <w:spacing w:val="-14"/>
          <w:sz w:val="18"/>
          <w:szCs w:val="18"/>
        </w:rPr>
        <w:t xml:space="preserve"> </w:t>
      </w:r>
      <w:r>
        <w:rPr>
          <w:rFonts w:ascii="Arial" w:hAnsi="Arial"/>
          <w:b w:val="0"/>
          <w:bCs w:val="0"/>
          <w:spacing w:val="-1"/>
          <w:sz w:val="18"/>
          <w:szCs w:val="18"/>
        </w:rPr>
        <w:t>todos</w:t>
      </w:r>
      <w:r>
        <w:rPr>
          <w:rFonts w:ascii="Arial" w:hAnsi="Arial"/>
          <w:b w:val="0"/>
          <w:bCs w:val="0"/>
          <w:spacing w:val="-17"/>
          <w:sz w:val="18"/>
          <w:szCs w:val="18"/>
        </w:rPr>
        <w:t xml:space="preserve"> </w:t>
      </w:r>
      <w:r>
        <w:rPr>
          <w:rFonts w:ascii="Arial" w:hAnsi="Arial"/>
          <w:b w:val="0"/>
          <w:bCs w:val="0"/>
          <w:spacing w:val="-1"/>
          <w:sz w:val="18"/>
          <w:szCs w:val="18"/>
        </w:rPr>
        <w:t>os</w:t>
      </w:r>
      <w:r>
        <w:rPr>
          <w:rFonts w:ascii="Arial" w:hAnsi="Arial"/>
          <w:b w:val="0"/>
          <w:bCs w:val="0"/>
          <w:spacing w:val="-14"/>
          <w:sz w:val="18"/>
          <w:szCs w:val="18"/>
        </w:rPr>
        <w:t xml:space="preserve"> </w:t>
      </w:r>
      <w:r>
        <w:rPr>
          <w:rFonts w:ascii="Arial" w:hAnsi="Arial"/>
          <w:b w:val="0"/>
          <w:bCs w:val="0"/>
          <w:sz w:val="18"/>
          <w:szCs w:val="18"/>
        </w:rPr>
        <w:t>documentos</w:t>
      </w:r>
      <w:r>
        <w:rPr>
          <w:rFonts w:ascii="Arial" w:hAnsi="Arial"/>
          <w:b w:val="0"/>
          <w:bCs w:val="0"/>
          <w:spacing w:val="-13"/>
          <w:sz w:val="18"/>
          <w:szCs w:val="18"/>
        </w:rPr>
        <w:t xml:space="preserve"> </w:t>
      </w:r>
      <w:r>
        <w:rPr>
          <w:rFonts w:ascii="Arial" w:hAnsi="Arial"/>
          <w:b w:val="0"/>
          <w:bCs w:val="0"/>
          <w:sz w:val="18"/>
          <w:szCs w:val="18"/>
        </w:rPr>
        <w:t>apresentados</w:t>
      </w:r>
      <w:r>
        <w:rPr>
          <w:rFonts w:ascii="Arial" w:hAnsi="Arial"/>
          <w:b w:val="0"/>
          <w:bCs w:val="0"/>
          <w:spacing w:val="-17"/>
          <w:sz w:val="18"/>
          <w:szCs w:val="18"/>
        </w:rPr>
        <w:t xml:space="preserve"> </w:t>
      </w:r>
      <w:r>
        <w:rPr>
          <w:rFonts w:ascii="Arial" w:hAnsi="Arial"/>
          <w:b w:val="0"/>
          <w:bCs w:val="0"/>
          <w:sz w:val="18"/>
          <w:szCs w:val="18"/>
        </w:rPr>
        <w:t>para</w:t>
      </w:r>
      <w:r>
        <w:rPr>
          <w:rFonts w:ascii="Arial" w:hAnsi="Arial"/>
          <w:b w:val="0"/>
          <w:bCs w:val="0"/>
          <w:spacing w:val="-14"/>
          <w:sz w:val="18"/>
          <w:szCs w:val="18"/>
        </w:rPr>
        <w:t xml:space="preserve"> </w:t>
      </w:r>
      <w:r>
        <w:rPr>
          <w:rFonts w:ascii="Arial" w:hAnsi="Arial"/>
          <w:b w:val="0"/>
          <w:bCs w:val="0"/>
          <w:sz w:val="18"/>
          <w:szCs w:val="18"/>
        </w:rPr>
        <w:t>habilitação</w:t>
      </w:r>
      <w:r>
        <w:rPr>
          <w:rFonts w:ascii="Arial" w:hAnsi="Arial"/>
          <w:b w:val="0"/>
          <w:bCs w:val="0"/>
          <w:spacing w:val="-64"/>
          <w:sz w:val="18"/>
          <w:szCs w:val="18"/>
        </w:rPr>
        <w:t xml:space="preserve"> </w:t>
      </w:r>
      <w:r>
        <w:rPr>
          <w:rFonts w:hint="default" w:ascii="Arial" w:hAnsi="Arial"/>
          <w:b w:val="0"/>
          <w:bCs w:val="0"/>
          <w:spacing w:val="-64"/>
          <w:sz w:val="18"/>
          <w:szCs w:val="18"/>
          <w:lang w:val="pt-BR"/>
        </w:rPr>
        <w:t xml:space="preserve">                 </w:t>
      </w:r>
      <w:r>
        <w:rPr>
          <w:rFonts w:ascii="Arial" w:hAnsi="Arial"/>
          <w:b w:val="0"/>
          <w:bCs w:val="0"/>
          <w:sz w:val="18"/>
          <w:szCs w:val="18"/>
        </w:rPr>
        <w:t>deverão</w:t>
      </w:r>
      <w:r>
        <w:rPr>
          <w:rFonts w:ascii="Arial" w:hAnsi="Arial"/>
          <w:b w:val="0"/>
          <w:bCs w:val="0"/>
          <w:spacing w:val="-1"/>
          <w:sz w:val="18"/>
          <w:szCs w:val="18"/>
        </w:rPr>
        <w:t xml:space="preserve"> </w:t>
      </w:r>
      <w:r>
        <w:rPr>
          <w:rFonts w:ascii="Arial" w:hAnsi="Arial"/>
          <w:b w:val="0"/>
          <w:bCs w:val="0"/>
          <w:sz w:val="18"/>
          <w:szCs w:val="18"/>
        </w:rPr>
        <w:t>estar:</w:t>
      </w:r>
    </w:p>
    <w:p w14:paraId="194F50AD">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5.18.1 Em</w:t>
      </w:r>
      <w:r>
        <w:rPr>
          <w:rFonts w:ascii="Arial" w:hAnsi="Arial"/>
          <w:b w:val="0"/>
          <w:bCs w:val="0"/>
          <w:spacing w:val="-3"/>
          <w:sz w:val="18"/>
          <w:szCs w:val="18"/>
        </w:rPr>
        <w:t xml:space="preserve"> </w:t>
      </w:r>
      <w:r>
        <w:rPr>
          <w:rFonts w:ascii="Arial" w:hAnsi="Arial"/>
          <w:b w:val="0"/>
          <w:bCs w:val="0"/>
          <w:sz w:val="18"/>
          <w:szCs w:val="18"/>
        </w:rPr>
        <w:t>nome</w:t>
      </w:r>
      <w:r>
        <w:rPr>
          <w:rFonts w:ascii="Arial" w:hAnsi="Arial"/>
          <w:b w:val="0"/>
          <w:bCs w:val="0"/>
          <w:spacing w:val="-3"/>
          <w:sz w:val="18"/>
          <w:szCs w:val="18"/>
        </w:rPr>
        <w:t xml:space="preserve"> </w:t>
      </w:r>
      <w:r>
        <w:rPr>
          <w:rFonts w:ascii="Arial" w:hAnsi="Arial"/>
          <w:b w:val="0"/>
          <w:bCs w:val="0"/>
          <w:sz w:val="18"/>
          <w:szCs w:val="18"/>
        </w:rPr>
        <w:t>da</w:t>
      </w:r>
      <w:r>
        <w:rPr>
          <w:rFonts w:ascii="Arial" w:hAnsi="Arial"/>
          <w:b w:val="0"/>
          <w:bCs w:val="0"/>
          <w:spacing w:val="-1"/>
          <w:sz w:val="18"/>
          <w:szCs w:val="18"/>
        </w:rPr>
        <w:t xml:space="preserve"> </w:t>
      </w:r>
      <w:r>
        <w:rPr>
          <w:rFonts w:ascii="Arial" w:hAnsi="Arial"/>
          <w:b w:val="0"/>
          <w:bCs w:val="0"/>
          <w:sz w:val="18"/>
          <w:szCs w:val="18"/>
        </w:rPr>
        <w:t>licitante,</w:t>
      </w:r>
      <w:r>
        <w:rPr>
          <w:rFonts w:ascii="Arial" w:hAnsi="Arial"/>
          <w:b w:val="0"/>
          <w:bCs w:val="0"/>
          <w:spacing w:val="-1"/>
          <w:sz w:val="18"/>
          <w:szCs w:val="18"/>
        </w:rPr>
        <w:t xml:space="preserve"> </w:t>
      </w:r>
      <w:r>
        <w:rPr>
          <w:rFonts w:ascii="Arial" w:hAnsi="Arial"/>
          <w:b w:val="0"/>
          <w:bCs w:val="0"/>
          <w:sz w:val="18"/>
          <w:szCs w:val="18"/>
        </w:rPr>
        <w:t>com</w:t>
      </w:r>
      <w:r>
        <w:rPr>
          <w:rFonts w:ascii="Arial" w:hAnsi="Arial"/>
          <w:b w:val="0"/>
          <w:bCs w:val="0"/>
          <w:spacing w:val="-3"/>
          <w:sz w:val="18"/>
          <w:szCs w:val="18"/>
        </w:rPr>
        <w:t xml:space="preserve"> </w:t>
      </w:r>
      <w:r>
        <w:rPr>
          <w:rFonts w:ascii="Arial" w:hAnsi="Arial"/>
          <w:b w:val="0"/>
          <w:bCs w:val="0"/>
          <w:sz w:val="18"/>
          <w:szCs w:val="18"/>
        </w:rPr>
        <w:t>número</w:t>
      </w:r>
      <w:r>
        <w:rPr>
          <w:rFonts w:ascii="Arial" w:hAnsi="Arial"/>
          <w:b w:val="0"/>
          <w:bCs w:val="0"/>
          <w:spacing w:val="-3"/>
          <w:sz w:val="18"/>
          <w:szCs w:val="18"/>
        </w:rPr>
        <w:t xml:space="preserve"> </w:t>
      </w:r>
      <w:r>
        <w:rPr>
          <w:rFonts w:ascii="Arial" w:hAnsi="Arial"/>
          <w:b w:val="0"/>
          <w:bCs w:val="0"/>
          <w:sz w:val="18"/>
          <w:szCs w:val="18"/>
        </w:rPr>
        <w:t>do</w:t>
      </w:r>
      <w:r>
        <w:rPr>
          <w:rFonts w:ascii="Arial" w:hAnsi="Arial"/>
          <w:b w:val="0"/>
          <w:bCs w:val="0"/>
          <w:spacing w:val="-1"/>
          <w:sz w:val="18"/>
          <w:szCs w:val="18"/>
        </w:rPr>
        <w:t xml:space="preserve"> </w:t>
      </w:r>
      <w:r>
        <w:rPr>
          <w:rFonts w:ascii="Arial" w:hAnsi="Arial"/>
          <w:b w:val="0"/>
          <w:bCs w:val="0"/>
          <w:sz w:val="18"/>
          <w:szCs w:val="18"/>
        </w:rPr>
        <w:t>CNPJ</w:t>
      </w:r>
      <w:r>
        <w:rPr>
          <w:rFonts w:ascii="Arial" w:hAnsi="Arial"/>
          <w:b w:val="0"/>
          <w:bCs w:val="0"/>
          <w:spacing w:val="-1"/>
          <w:sz w:val="18"/>
          <w:szCs w:val="18"/>
        </w:rPr>
        <w:t xml:space="preserve"> </w:t>
      </w:r>
      <w:r>
        <w:rPr>
          <w:rFonts w:ascii="Arial" w:hAnsi="Arial"/>
          <w:b w:val="0"/>
          <w:bCs w:val="0"/>
          <w:sz w:val="18"/>
          <w:szCs w:val="18"/>
        </w:rPr>
        <w:t>e</w:t>
      </w:r>
      <w:r>
        <w:rPr>
          <w:rFonts w:ascii="Arial" w:hAnsi="Arial"/>
          <w:b w:val="0"/>
          <w:bCs w:val="0"/>
          <w:spacing w:val="-4"/>
          <w:sz w:val="18"/>
          <w:szCs w:val="18"/>
        </w:rPr>
        <w:t xml:space="preserve"> </w:t>
      </w:r>
      <w:r>
        <w:rPr>
          <w:rFonts w:ascii="Arial" w:hAnsi="Arial"/>
          <w:b w:val="0"/>
          <w:bCs w:val="0"/>
          <w:sz w:val="18"/>
          <w:szCs w:val="18"/>
        </w:rPr>
        <w:t>endereço respectivo.</w:t>
      </w:r>
    </w:p>
    <w:p w14:paraId="1DB3C108">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5.19 Em</w:t>
      </w:r>
      <w:r>
        <w:rPr>
          <w:rFonts w:ascii="Arial" w:hAnsi="Arial"/>
          <w:b w:val="0"/>
          <w:bCs w:val="0"/>
          <w:spacing w:val="1"/>
          <w:sz w:val="18"/>
          <w:szCs w:val="18"/>
        </w:rPr>
        <w:t xml:space="preserve"> </w:t>
      </w:r>
      <w:r>
        <w:rPr>
          <w:rFonts w:ascii="Arial" w:hAnsi="Arial"/>
          <w:b w:val="0"/>
          <w:bCs w:val="0"/>
          <w:sz w:val="18"/>
          <w:szCs w:val="18"/>
        </w:rPr>
        <w:t>se</w:t>
      </w:r>
      <w:r>
        <w:rPr>
          <w:rFonts w:ascii="Arial" w:hAnsi="Arial"/>
          <w:b w:val="0"/>
          <w:bCs w:val="0"/>
          <w:spacing w:val="1"/>
          <w:sz w:val="18"/>
          <w:szCs w:val="18"/>
        </w:rPr>
        <w:t xml:space="preserve"> </w:t>
      </w:r>
      <w:r>
        <w:rPr>
          <w:rFonts w:ascii="Arial" w:hAnsi="Arial"/>
          <w:b w:val="0"/>
          <w:bCs w:val="0"/>
          <w:sz w:val="18"/>
          <w:szCs w:val="18"/>
        </w:rPr>
        <w:t>tratando</w:t>
      </w:r>
      <w:r>
        <w:rPr>
          <w:rFonts w:ascii="Arial" w:hAnsi="Arial"/>
          <w:b w:val="0"/>
          <w:bCs w:val="0"/>
          <w:spacing w:val="1"/>
          <w:sz w:val="18"/>
          <w:szCs w:val="18"/>
        </w:rPr>
        <w:t xml:space="preserve"> </w:t>
      </w:r>
      <w:r>
        <w:rPr>
          <w:rFonts w:ascii="Arial" w:hAnsi="Arial"/>
          <w:b w:val="0"/>
          <w:bCs w:val="0"/>
          <w:sz w:val="18"/>
          <w:szCs w:val="18"/>
        </w:rPr>
        <w:t>de</w:t>
      </w:r>
      <w:r>
        <w:rPr>
          <w:rFonts w:ascii="Arial" w:hAnsi="Arial"/>
          <w:b w:val="0"/>
          <w:bCs w:val="0"/>
          <w:spacing w:val="1"/>
          <w:sz w:val="18"/>
          <w:szCs w:val="18"/>
        </w:rPr>
        <w:t xml:space="preserve"> </w:t>
      </w:r>
      <w:r>
        <w:rPr>
          <w:rFonts w:ascii="Arial" w:hAnsi="Arial"/>
          <w:b w:val="0"/>
          <w:bCs w:val="0"/>
          <w:sz w:val="18"/>
          <w:szCs w:val="18"/>
        </w:rPr>
        <w:t>filial,</w:t>
      </w:r>
      <w:r>
        <w:rPr>
          <w:rFonts w:ascii="Arial" w:hAnsi="Arial"/>
          <w:b w:val="0"/>
          <w:bCs w:val="0"/>
          <w:spacing w:val="1"/>
          <w:sz w:val="18"/>
          <w:szCs w:val="18"/>
        </w:rPr>
        <w:t xml:space="preserve"> </w:t>
      </w:r>
      <w:r>
        <w:rPr>
          <w:rFonts w:ascii="Arial" w:hAnsi="Arial"/>
          <w:b w:val="0"/>
          <w:bCs w:val="0"/>
          <w:sz w:val="18"/>
          <w:szCs w:val="18"/>
        </w:rPr>
        <w:t>os</w:t>
      </w:r>
      <w:r>
        <w:rPr>
          <w:rFonts w:ascii="Arial" w:hAnsi="Arial"/>
          <w:b w:val="0"/>
          <w:bCs w:val="0"/>
          <w:spacing w:val="1"/>
          <w:sz w:val="18"/>
          <w:szCs w:val="18"/>
        </w:rPr>
        <w:t xml:space="preserve"> </w:t>
      </w:r>
      <w:r>
        <w:rPr>
          <w:rFonts w:ascii="Arial" w:hAnsi="Arial"/>
          <w:b w:val="0"/>
          <w:bCs w:val="0"/>
          <w:sz w:val="18"/>
          <w:szCs w:val="18"/>
        </w:rPr>
        <w:t>documentos</w:t>
      </w:r>
      <w:r>
        <w:rPr>
          <w:rFonts w:ascii="Arial" w:hAnsi="Arial"/>
          <w:b w:val="0"/>
          <w:bCs w:val="0"/>
          <w:spacing w:val="1"/>
          <w:sz w:val="18"/>
          <w:szCs w:val="18"/>
        </w:rPr>
        <w:t xml:space="preserve"> </w:t>
      </w:r>
      <w:r>
        <w:rPr>
          <w:rFonts w:ascii="Arial" w:hAnsi="Arial"/>
          <w:b w:val="0"/>
          <w:bCs w:val="0"/>
          <w:sz w:val="18"/>
          <w:szCs w:val="18"/>
        </w:rPr>
        <w:t>de</w:t>
      </w:r>
      <w:r>
        <w:rPr>
          <w:rFonts w:ascii="Arial" w:hAnsi="Arial"/>
          <w:b w:val="0"/>
          <w:bCs w:val="0"/>
          <w:spacing w:val="1"/>
          <w:sz w:val="18"/>
          <w:szCs w:val="18"/>
        </w:rPr>
        <w:t xml:space="preserve"> </w:t>
      </w:r>
      <w:r>
        <w:rPr>
          <w:rFonts w:ascii="Arial" w:hAnsi="Arial"/>
          <w:b w:val="0"/>
          <w:bCs w:val="0"/>
          <w:sz w:val="18"/>
          <w:szCs w:val="18"/>
        </w:rPr>
        <w:t>habilitação</w:t>
      </w:r>
      <w:r>
        <w:rPr>
          <w:rFonts w:ascii="Arial" w:hAnsi="Arial"/>
          <w:b w:val="0"/>
          <w:bCs w:val="0"/>
          <w:spacing w:val="1"/>
          <w:sz w:val="18"/>
          <w:szCs w:val="18"/>
        </w:rPr>
        <w:t xml:space="preserve"> </w:t>
      </w:r>
      <w:r>
        <w:rPr>
          <w:rFonts w:ascii="Arial" w:hAnsi="Arial"/>
          <w:b w:val="0"/>
          <w:bCs w:val="0"/>
          <w:sz w:val="18"/>
          <w:szCs w:val="18"/>
        </w:rPr>
        <w:t>jurídica</w:t>
      </w:r>
      <w:r>
        <w:rPr>
          <w:rFonts w:ascii="Arial" w:hAnsi="Arial"/>
          <w:b w:val="0"/>
          <w:bCs w:val="0"/>
          <w:spacing w:val="1"/>
          <w:sz w:val="18"/>
          <w:szCs w:val="18"/>
        </w:rPr>
        <w:t xml:space="preserve"> </w:t>
      </w:r>
      <w:r>
        <w:rPr>
          <w:rFonts w:ascii="Arial" w:hAnsi="Arial"/>
          <w:b w:val="0"/>
          <w:bCs w:val="0"/>
          <w:sz w:val="18"/>
          <w:szCs w:val="18"/>
        </w:rPr>
        <w:t>e</w:t>
      </w:r>
      <w:r>
        <w:rPr>
          <w:rFonts w:ascii="Arial" w:hAnsi="Arial"/>
          <w:b w:val="0"/>
          <w:bCs w:val="0"/>
          <w:spacing w:val="1"/>
          <w:sz w:val="18"/>
          <w:szCs w:val="18"/>
        </w:rPr>
        <w:t xml:space="preserve"> </w:t>
      </w:r>
      <w:r>
        <w:rPr>
          <w:rFonts w:ascii="Arial" w:hAnsi="Arial"/>
          <w:b w:val="0"/>
          <w:bCs w:val="0"/>
          <w:spacing w:val="-1"/>
          <w:sz w:val="18"/>
          <w:szCs w:val="18"/>
        </w:rPr>
        <w:t>regularidade</w:t>
      </w:r>
      <w:r>
        <w:rPr>
          <w:rFonts w:ascii="Arial" w:hAnsi="Arial"/>
          <w:b w:val="0"/>
          <w:bCs w:val="0"/>
          <w:spacing w:val="-16"/>
          <w:sz w:val="18"/>
          <w:szCs w:val="18"/>
        </w:rPr>
        <w:t xml:space="preserve"> </w:t>
      </w:r>
      <w:r>
        <w:rPr>
          <w:rFonts w:ascii="Arial" w:hAnsi="Arial"/>
          <w:b w:val="0"/>
          <w:bCs w:val="0"/>
          <w:spacing w:val="-1"/>
          <w:sz w:val="18"/>
          <w:szCs w:val="18"/>
        </w:rPr>
        <w:t>fiscal</w:t>
      </w:r>
      <w:r>
        <w:rPr>
          <w:rFonts w:ascii="Arial" w:hAnsi="Arial"/>
          <w:b w:val="0"/>
          <w:bCs w:val="0"/>
          <w:spacing w:val="-17"/>
          <w:sz w:val="18"/>
          <w:szCs w:val="18"/>
        </w:rPr>
        <w:t xml:space="preserve"> </w:t>
      </w:r>
      <w:r>
        <w:rPr>
          <w:rFonts w:ascii="Arial" w:hAnsi="Arial"/>
          <w:b w:val="0"/>
          <w:bCs w:val="0"/>
          <w:spacing w:val="-1"/>
          <w:sz w:val="18"/>
          <w:szCs w:val="18"/>
        </w:rPr>
        <w:t>deverão</w:t>
      </w:r>
      <w:r>
        <w:rPr>
          <w:rFonts w:ascii="Arial" w:hAnsi="Arial"/>
          <w:b w:val="0"/>
          <w:bCs w:val="0"/>
          <w:spacing w:val="-16"/>
          <w:sz w:val="18"/>
          <w:szCs w:val="18"/>
        </w:rPr>
        <w:t xml:space="preserve"> </w:t>
      </w:r>
      <w:r>
        <w:rPr>
          <w:rFonts w:ascii="Arial" w:hAnsi="Arial"/>
          <w:b w:val="0"/>
          <w:bCs w:val="0"/>
          <w:spacing w:val="-1"/>
          <w:sz w:val="18"/>
          <w:szCs w:val="18"/>
        </w:rPr>
        <w:t>estar</w:t>
      </w:r>
      <w:r>
        <w:rPr>
          <w:rFonts w:ascii="Arial" w:hAnsi="Arial"/>
          <w:b w:val="0"/>
          <w:bCs w:val="0"/>
          <w:spacing w:val="-16"/>
          <w:sz w:val="18"/>
          <w:szCs w:val="18"/>
        </w:rPr>
        <w:t xml:space="preserve"> </w:t>
      </w:r>
      <w:r>
        <w:rPr>
          <w:rFonts w:ascii="Arial" w:hAnsi="Arial"/>
          <w:b w:val="0"/>
          <w:bCs w:val="0"/>
          <w:sz w:val="18"/>
          <w:szCs w:val="18"/>
        </w:rPr>
        <w:t>em</w:t>
      </w:r>
      <w:r>
        <w:rPr>
          <w:rFonts w:ascii="Arial" w:hAnsi="Arial"/>
          <w:b w:val="0"/>
          <w:bCs w:val="0"/>
          <w:spacing w:val="-18"/>
          <w:sz w:val="18"/>
          <w:szCs w:val="18"/>
        </w:rPr>
        <w:t xml:space="preserve"> </w:t>
      </w:r>
      <w:r>
        <w:rPr>
          <w:rFonts w:ascii="Arial" w:hAnsi="Arial"/>
          <w:b w:val="0"/>
          <w:bCs w:val="0"/>
          <w:sz w:val="18"/>
          <w:szCs w:val="18"/>
        </w:rPr>
        <w:t>nome</w:t>
      </w:r>
      <w:r>
        <w:rPr>
          <w:rFonts w:ascii="Arial" w:hAnsi="Arial"/>
          <w:b w:val="0"/>
          <w:bCs w:val="0"/>
          <w:spacing w:val="-16"/>
          <w:sz w:val="18"/>
          <w:szCs w:val="18"/>
        </w:rPr>
        <w:t xml:space="preserve"> </w:t>
      </w:r>
      <w:r>
        <w:rPr>
          <w:rFonts w:ascii="Arial" w:hAnsi="Arial"/>
          <w:b w:val="0"/>
          <w:bCs w:val="0"/>
          <w:sz w:val="18"/>
          <w:szCs w:val="18"/>
        </w:rPr>
        <w:t>da</w:t>
      </w:r>
      <w:r>
        <w:rPr>
          <w:rFonts w:ascii="Arial" w:hAnsi="Arial"/>
          <w:b w:val="0"/>
          <w:bCs w:val="0"/>
          <w:spacing w:val="-18"/>
          <w:sz w:val="18"/>
          <w:szCs w:val="18"/>
        </w:rPr>
        <w:t xml:space="preserve"> </w:t>
      </w:r>
      <w:r>
        <w:rPr>
          <w:rFonts w:ascii="Arial" w:hAnsi="Arial"/>
          <w:b w:val="0"/>
          <w:bCs w:val="0"/>
          <w:sz w:val="18"/>
          <w:szCs w:val="18"/>
        </w:rPr>
        <w:t>filial,</w:t>
      </w:r>
      <w:r>
        <w:rPr>
          <w:rFonts w:ascii="Arial" w:hAnsi="Arial"/>
          <w:b w:val="0"/>
          <w:bCs w:val="0"/>
          <w:spacing w:val="-17"/>
          <w:sz w:val="18"/>
          <w:szCs w:val="18"/>
        </w:rPr>
        <w:t xml:space="preserve"> </w:t>
      </w:r>
      <w:r>
        <w:rPr>
          <w:rFonts w:ascii="Arial" w:hAnsi="Arial"/>
          <w:b w:val="0"/>
          <w:bCs w:val="0"/>
          <w:sz w:val="18"/>
          <w:szCs w:val="18"/>
        </w:rPr>
        <w:t>exceto</w:t>
      </w:r>
      <w:r>
        <w:rPr>
          <w:rFonts w:ascii="Arial" w:hAnsi="Arial"/>
          <w:b w:val="0"/>
          <w:bCs w:val="0"/>
          <w:spacing w:val="-15"/>
          <w:sz w:val="18"/>
          <w:szCs w:val="18"/>
        </w:rPr>
        <w:t xml:space="preserve"> </w:t>
      </w:r>
      <w:r>
        <w:rPr>
          <w:rFonts w:ascii="Arial" w:hAnsi="Arial"/>
          <w:b w:val="0"/>
          <w:bCs w:val="0"/>
          <w:sz w:val="18"/>
          <w:szCs w:val="18"/>
        </w:rPr>
        <w:t>aqueles</w:t>
      </w:r>
      <w:r>
        <w:rPr>
          <w:rFonts w:ascii="Arial" w:hAnsi="Arial"/>
          <w:b w:val="0"/>
          <w:bCs w:val="0"/>
          <w:spacing w:val="-17"/>
          <w:sz w:val="18"/>
          <w:szCs w:val="18"/>
        </w:rPr>
        <w:t xml:space="preserve"> </w:t>
      </w:r>
      <w:r>
        <w:rPr>
          <w:rFonts w:ascii="Arial" w:hAnsi="Arial"/>
          <w:b w:val="0"/>
          <w:bCs w:val="0"/>
          <w:sz w:val="18"/>
          <w:szCs w:val="18"/>
        </w:rPr>
        <w:t>que,</w:t>
      </w:r>
      <w:r>
        <w:rPr>
          <w:rFonts w:ascii="Arial" w:hAnsi="Arial"/>
          <w:b w:val="0"/>
          <w:bCs w:val="0"/>
          <w:spacing w:val="-16"/>
          <w:sz w:val="18"/>
          <w:szCs w:val="18"/>
        </w:rPr>
        <w:t xml:space="preserve"> </w:t>
      </w:r>
      <w:r>
        <w:rPr>
          <w:rFonts w:ascii="Arial" w:hAnsi="Arial"/>
          <w:b w:val="0"/>
          <w:bCs w:val="0"/>
          <w:sz w:val="18"/>
          <w:szCs w:val="18"/>
        </w:rPr>
        <w:t>pela</w:t>
      </w:r>
      <w:r>
        <w:rPr>
          <w:rFonts w:ascii="Arial" w:hAnsi="Arial"/>
          <w:b w:val="0"/>
          <w:bCs w:val="0"/>
          <w:spacing w:val="-15"/>
          <w:sz w:val="18"/>
          <w:szCs w:val="18"/>
        </w:rPr>
        <w:t xml:space="preserve"> </w:t>
      </w:r>
      <w:r>
        <w:rPr>
          <w:rFonts w:ascii="Arial" w:hAnsi="Arial"/>
          <w:b w:val="0"/>
          <w:bCs w:val="0"/>
          <w:sz w:val="18"/>
          <w:szCs w:val="18"/>
        </w:rPr>
        <w:t>própria</w:t>
      </w:r>
      <w:r>
        <w:rPr>
          <w:rFonts w:ascii="Arial" w:hAnsi="Arial"/>
          <w:b w:val="0"/>
          <w:bCs w:val="0"/>
          <w:spacing w:val="-65"/>
          <w:sz w:val="18"/>
          <w:szCs w:val="18"/>
        </w:rPr>
        <w:t xml:space="preserve"> </w:t>
      </w:r>
      <w:r>
        <w:rPr>
          <w:rFonts w:ascii="Arial" w:hAnsi="Arial"/>
          <w:b w:val="0"/>
          <w:bCs w:val="0"/>
          <w:sz w:val="18"/>
          <w:szCs w:val="18"/>
        </w:rPr>
        <w:t>natureza,</w:t>
      </w:r>
      <w:r>
        <w:rPr>
          <w:rFonts w:ascii="Arial" w:hAnsi="Arial"/>
          <w:b w:val="0"/>
          <w:bCs w:val="0"/>
          <w:spacing w:val="1"/>
          <w:sz w:val="18"/>
          <w:szCs w:val="18"/>
        </w:rPr>
        <w:t xml:space="preserve"> </w:t>
      </w:r>
      <w:r>
        <w:rPr>
          <w:rFonts w:ascii="Arial" w:hAnsi="Arial"/>
          <w:b w:val="0"/>
          <w:bCs w:val="0"/>
          <w:sz w:val="18"/>
          <w:szCs w:val="18"/>
        </w:rPr>
        <w:t>são</w:t>
      </w:r>
      <w:r>
        <w:rPr>
          <w:rFonts w:ascii="Arial" w:hAnsi="Arial"/>
          <w:b w:val="0"/>
          <w:bCs w:val="0"/>
          <w:spacing w:val="1"/>
          <w:sz w:val="18"/>
          <w:szCs w:val="18"/>
        </w:rPr>
        <w:t xml:space="preserve"> </w:t>
      </w:r>
      <w:r>
        <w:rPr>
          <w:rFonts w:ascii="Arial" w:hAnsi="Arial"/>
          <w:b w:val="0"/>
          <w:bCs w:val="0"/>
          <w:sz w:val="18"/>
          <w:szCs w:val="18"/>
        </w:rPr>
        <w:t>emitidos</w:t>
      </w:r>
      <w:r>
        <w:rPr>
          <w:rFonts w:ascii="Arial" w:hAnsi="Arial"/>
          <w:b w:val="0"/>
          <w:bCs w:val="0"/>
          <w:spacing w:val="1"/>
          <w:sz w:val="18"/>
          <w:szCs w:val="18"/>
        </w:rPr>
        <w:t xml:space="preserve"> </w:t>
      </w:r>
      <w:r>
        <w:rPr>
          <w:rFonts w:ascii="Arial" w:hAnsi="Arial"/>
          <w:b w:val="0"/>
          <w:bCs w:val="0"/>
          <w:sz w:val="18"/>
          <w:szCs w:val="18"/>
        </w:rPr>
        <w:t>somente</w:t>
      </w:r>
      <w:r>
        <w:rPr>
          <w:rFonts w:ascii="Arial" w:hAnsi="Arial"/>
          <w:b w:val="0"/>
          <w:bCs w:val="0"/>
          <w:spacing w:val="1"/>
          <w:sz w:val="18"/>
          <w:szCs w:val="18"/>
        </w:rPr>
        <w:t xml:space="preserve"> </w:t>
      </w:r>
      <w:r>
        <w:rPr>
          <w:rFonts w:ascii="Arial" w:hAnsi="Arial"/>
          <w:b w:val="0"/>
          <w:bCs w:val="0"/>
          <w:sz w:val="18"/>
          <w:szCs w:val="18"/>
        </w:rPr>
        <w:t>em</w:t>
      </w:r>
      <w:r>
        <w:rPr>
          <w:rFonts w:ascii="Arial" w:hAnsi="Arial"/>
          <w:b w:val="0"/>
          <w:bCs w:val="0"/>
          <w:spacing w:val="1"/>
          <w:sz w:val="18"/>
          <w:szCs w:val="18"/>
        </w:rPr>
        <w:t xml:space="preserve"> </w:t>
      </w:r>
      <w:r>
        <w:rPr>
          <w:rFonts w:ascii="Arial" w:hAnsi="Arial"/>
          <w:b w:val="0"/>
          <w:bCs w:val="0"/>
          <w:sz w:val="18"/>
          <w:szCs w:val="18"/>
        </w:rPr>
        <w:t>nome</w:t>
      </w:r>
      <w:r>
        <w:rPr>
          <w:rFonts w:ascii="Arial" w:hAnsi="Arial"/>
          <w:b w:val="0"/>
          <w:bCs w:val="0"/>
          <w:spacing w:val="1"/>
          <w:sz w:val="18"/>
          <w:szCs w:val="18"/>
        </w:rPr>
        <w:t xml:space="preserve"> </w:t>
      </w:r>
      <w:r>
        <w:rPr>
          <w:rFonts w:ascii="Arial" w:hAnsi="Arial"/>
          <w:b w:val="0"/>
          <w:bCs w:val="0"/>
          <w:sz w:val="18"/>
          <w:szCs w:val="18"/>
        </w:rPr>
        <w:t>da</w:t>
      </w:r>
      <w:r>
        <w:rPr>
          <w:rFonts w:ascii="Arial" w:hAnsi="Arial"/>
          <w:b w:val="0"/>
          <w:bCs w:val="0"/>
          <w:spacing w:val="1"/>
          <w:sz w:val="18"/>
          <w:szCs w:val="18"/>
        </w:rPr>
        <w:t xml:space="preserve"> </w:t>
      </w:r>
      <w:r>
        <w:rPr>
          <w:rFonts w:ascii="Arial" w:hAnsi="Arial"/>
          <w:b w:val="0"/>
          <w:bCs w:val="0"/>
          <w:sz w:val="18"/>
          <w:szCs w:val="18"/>
        </w:rPr>
        <w:t>matriz,</w:t>
      </w:r>
      <w:r>
        <w:rPr>
          <w:rFonts w:ascii="Arial" w:hAnsi="Arial"/>
          <w:b w:val="0"/>
          <w:bCs w:val="0"/>
          <w:spacing w:val="1"/>
          <w:sz w:val="18"/>
          <w:szCs w:val="18"/>
        </w:rPr>
        <w:t xml:space="preserve"> </w:t>
      </w:r>
      <w:r>
        <w:rPr>
          <w:rFonts w:ascii="Arial" w:hAnsi="Arial"/>
          <w:b w:val="0"/>
          <w:bCs w:val="0"/>
          <w:sz w:val="18"/>
          <w:szCs w:val="18"/>
        </w:rPr>
        <w:t>mantendo</w:t>
      </w:r>
      <w:r>
        <w:rPr>
          <w:rFonts w:ascii="Arial" w:hAnsi="Arial"/>
          <w:b w:val="0"/>
          <w:bCs w:val="0"/>
          <w:spacing w:val="1"/>
          <w:sz w:val="18"/>
          <w:szCs w:val="18"/>
        </w:rPr>
        <w:t xml:space="preserve"> </w:t>
      </w:r>
      <w:r>
        <w:rPr>
          <w:rFonts w:ascii="Arial" w:hAnsi="Arial"/>
          <w:b w:val="0"/>
          <w:bCs w:val="0"/>
          <w:sz w:val="18"/>
          <w:szCs w:val="18"/>
        </w:rPr>
        <w:t>esta,</w:t>
      </w:r>
      <w:r>
        <w:rPr>
          <w:rFonts w:ascii="Arial" w:hAnsi="Arial"/>
          <w:b w:val="0"/>
          <w:bCs w:val="0"/>
          <w:spacing w:val="1"/>
          <w:sz w:val="18"/>
          <w:szCs w:val="18"/>
        </w:rPr>
        <w:t xml:space="preserve"> </w:t>
      </w:r>
      <w:r>
        <w:rPr>
          <w:rFonts w:ascii="Arial" w:hAnsi="Arial"/>
          <w:b w:val="0"/>
          <w:bCs w:val="0"/>
          <w:sz w:val="18"/>
          <w:szCs w:val="18"/>
        </w:rPr>
        <w:t>a</w:t>
      </w:r>
      <w:r>
        <w:rPr>
          <w:rFonts w:ascii="Arial" w:hAnsi="Arial"/>
          <w:b w:val="0"/>
          <w:bCs w:val="0"/>
          <w:spacing w:val="1"/>
          <w:sz w:val="18"/>
          <w:szCs w:val="18"/>
        </w:rPr>
        <w:t xml:space="preserve"> </w:t>
      </w:r>
      <w:r>
        <w:rPr>
          <w:rFonts w:ascii="Arial" w:hAnsi="Arial"/>
          <w:b w:val="0"/>
          <w:bCs w:val="0"/>
          <w:sz w:val="18"/>
          <w:szCs w:val="18"/>
        </w:rPr>
        <w:t>responsabilidade</w:t>
      </w:r>
      <w:r>
        <w:rPr>
          <w:rFonts w:ascii="Arial" w:hAnsi="Arial"/>
          <w:b w:val="0"/>
          <w:bCs w:val="0"/>
          <w:spacing w:val="-1"/>
          <w:sz w:val="18"/>
          <w:szCs w:val="18"/>
        </w:rPr>
        <w:t xml:space="preserve"> </w:t>
      </w:r>
      <w:r>
        <w:rPr>
          <w:rFonts w:ascii="Arial" w:hAnsi="Arial"/>
          <w:b w:val="0"/>
          <w:bCs w:val="0"/>
          <w:sz w:val="18"/>
          <w:szCs w:val="18"/>
        </w:rPr>
        <w:t>pela</w:t>
      </w:r>
      <w:r>
        <w:rPr>
          <w:rFonts w:ascii="Arial" w:hAnsi="Arial"/>
          <w:b w:val="0"/>
          <w:bCs w:val="0"/>
          <w:spacing w:val="-2"/>
          <w:sz w:val="18"/>
          <w:szCs w:val="18"/>
        </w:rPr>
        <w:t xml:space="preserve"> </w:t>
      </w:r>
      <w:r>
        <w:rPr>
          <w:rFonts w:ascii="Arial" w:hAnsi="Arial"/>
          <w:b w:val="0"/>
          <w:bCs w:val="0"/>
          <w:sz w:val="18"/>
          <w:szCs w:val="18"/>
        </w:rPr>
        <w:t>entrega</w:t>
      </w:r>
      <w:r>
        <w:rPr>
          <w:rFonts w:ascii="Arial" w:hAnsi="Arial"/>
          <w:b w:val="0"/>
          <w:bCs w:val="0"/>
          <w:spacing w:val="-1"/>
          <w:sz w:val="18"/>
          <w:szCs w:val="18"/>
        </w:rPr>
        <w:t xml:space="preserve"> </w:t>
      </w:r>
      <w:r>
        <w:rPr>
          <w:rFonts w:ascii="Arial" w:hAnsi="Arial"/>
          <w:b w:val="0"/>
          <w:bCs w:val="0"/>
          <w:sz w:val="18"/>
          <w:szCs w:val="18"/>
        </w:rPr>
        <w:t>dos documentos mencionados.</w:t>
      </w:r>
    </w:p>
    <w:p w14:paraId="2033733B">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5.20 Os</w:t>
      </w:r>
      <w:r>
        <w:rPr>
          <w:rFonts w:ascii="Arial" w:hAnsi="Arial"/>
          <w:b w:val="0"/>
          <w:bCs w:val="0"/>
          <w:spacing w:val="1"/>
          <w:sz w:val="18"/>
          <w:szCs w:val="18"/>
        </w:rPr>
        <w:t xml:space="preserve"> </w:t>
      </w:r>
      <w:r>
        <w:rPr>
          <w:rFonts w:ascii="Arial" w:hAnsi="Arial"/>
          <w:b w:val="0"/>
          <w:bCs w:val="0"/>
          <w:sz w:val="18"/>
          <w:szCs w:val="18"/>
        </w:rPr>
        <w:t>atestados</w:t>
      </w:r>
      <w:r>
        <w:rPr>
          <w:rFonts w:ascii="Arial" w:hAnsi="Arial"/>
          <w:b w:val="0"/>
          <w:bCs w:val="0"/>
          <w:spacing w:val="1"/>
          <w:sz w:val="18"/>
          <w:szCs w:val="18"/>
        </w:rPr>
        <w:t xml:space="preserve"> </w:t>
      </w:r>
      <w:r>
        <w:rPr>
          <w:rFonts w:ascii="Arial" w:hAnsi="Arial"/>
          <w:b w:val="0"/>
          <w:bCs w:val="0"/>
          <w:sz w:val="18"/>
          <w:szCs w:val="18"/>
        </w:rPr>
        <w:t>de</w:t>
      </w:r>
      <w:r>
        <w:rPr>
          <w:rFonts w:ascii="Arial" w:hAnsi="Arial"/>
          <w:b w:val="0"/>
          <w:bCs w:val="0"/>
          <w:spacing w:val="1"/>
          <w:sz w:val="18"/>
          <w:szCs w:val="18"/>
        </w:rPr>
        <w:t xml:space="preserve"> </w:t>
      </w:r>
      <w:r>
        <w:rPr>
          <w:rFonts w:ascii="Arial" w:hAnsi="Arial"/>
          <w:b w:val="0"/>
          <w:bCs w:val="0"/>
          <w:sz w:val="18"/>
          <w:szCs w:val="18"/>
        </w:rPr>
        <w:t>capacidade/responsabilidade</w:t>
      </w:r>
      <w:r>
        <w:rPr>
          <w:rFonts w:ascii="Arial" w:hAnsi="Arial"/>
          <w:b w:val="0"/>
          <w:bCs w:val="0"/>
          <w:spacing w:val="1"/>
          <w:sz w:val="18"/>
          <w:szCs w:val="18"/>
        </w:rPr>
        <w:t xml:space="preserve"> </w:t>
      </w:r>
      <w:r>
        <w:rPr>
          <w:rFonts w:ascii="Arial" w:hAnsi="Arial"/>
          <w:b w:val="0"/>
          <w:bCs w:val="0"/>
          <w:sz w:val="18"/>
          <w:szCs w:val="18"/>
        </w:rPr>
        <w:t>técnica</w:t>
      </w:r>
      <w:r>
        <w:rPr>
          <w:rFonts w:ascii="Arial" w:hAnsi="Arial"/>
          <w:b w:val="0"/>
          <w:bCs w:val="0"/>
          <w:spacing w:val="1"/>
          <w:sz w:val="18"/>
          <w:szCs w:val="18"/>
        </w:rPr>
        <w:t xml:space="preserve"> </w:t>
      </w:r>
      <w:r>
        <w:rPr>
          <w:rFonts w:ascii="Arial" w:hAnsi="Arial"/>
          <w:b w:val="0"/>
          <w:bCs w:val="0"/>
          <w:sz w:val="18"/>
          <w:szCs w:val="18"/>
        </w:rPr>
        <w:t>poderão</w:t>
      </w:r>
      <w:r>
        <w:rPr>
          <w:rFonts w:ascii="Arial" w:hAnsi="Arial"/>
          <w:b w:val="0"/>
          <w:bCs w:val="0"/>
          <w:spacing w:val="1"/>
          <w:sz w:val="18"/>
          <w:szCs w:val="18"/>
        </w:rPr>
        <w:t xml:space="preserve"> </w:t>
      </w:r>
      <w:r>
        <w:rPr>
          <w:rFonts w:ascii="Arial" w:hAnsi="Arial"/>
          <w:b w:val="0"/>
          <w:bCs w:val="0"/>
          <w:sz w:val="18"/>
          <w:szCs w:val="18"/>
        </w:rPr>
        <w:t>ser</w:t>
      </w:r>
      <w:r>
        <w:rPr>
          <w:rFonts w:ascii="Arial" w:hAnsi="Arial"/>
          <w:b w:val="0"/>
          <w:bCs w:val="0"/>
          <w:spacing w:val="1"/>
          <w:sz w:val="18"/>
          <w:szCs w:val="18"/>
        </w:rPr>
        <w:t xml:space="preserve"> </w:t>
      </w:r>
      <w:r>
        <w:rPr>
          <w:rFonts w:ascii="Arial" w:hAnsi="Arial"/>
          <w:b w:val="0"/>
          <w:bCs w:val="0"/>
          <w:sz w:val="18"/>
          <w:szCs w:val="18"/>
        </w:rPr>
        <w:t>apresentados</w:t>
      </w:r>
      <w:r>
        <w:rPr>
          <w:rFonts w:ascii="Arial" w:hAnsi="Arial"/>
          <w:b w:val="0"/>
          <w:bCs w:val="0"/>
          <w:spacing w:val="-3"/>
          <w:sz w:val="18"/>
          <w:szCs w:val="18"/>
        </w:rPr>
        <w:t xml:space="preserve"> </w:t>
      </w:r>
      <w:r>
        <w:rPr>
          <w:rFonts w:ascii="Arial" w:hAnsi="Arial"/>
          <w:b w:val="0"/>
          <w:bCs w:val="0"/>
          <w:sz w:val="18"/>
          <w:szCs w:val="18"/>
        </w:rPr>
        <w:t>em</w:t>
      </w:r>
      <w:r>
        <w:rPr>
          <w:rFonts w:ascii="Arial" w:hAnsi="Arial"/>
          <w:b w:val="0"/>
          <w:bCs w:val="0"/>
          <w:spacing w:val="-2"/>
          <w:sz w:val="18"/>
          <w:szCs w:val="18"/>
        </w:rPr>
        <w:t xml:space="preserve"> </w:t>
      </w:r>
      <w:r>
        <w:rPr>
          <w:rFonts w:ascii="Arial" w:hAnsi="Arial"/>
          <w:b w:val="0"/>
          <w:bCs w:val="0"/>
          <w:sz w:val="18"/>
          <w:szCs w:val="18"/>
        </w:rPr>
        <w:t>nome e com</w:t>
      </w:r>
      <w:r>
        <w:rPr>
          <w:rFonts w:ascii="Arial" w:hAnsi="Arial"/>
          <w:b w:val="0"/>
          <w:bCs w:val="0"/>
          <w:spacing w:val="1"/>
          <w:sz w:val="18"/>
          <w:szCs w:val="18"/>
        </w:rPr>
        <w:t xml:space="preserve"> </w:t>
      </w:r>
      <w:r>
        <w:rPr>
          <w:rFonts w:ascii="Arial" w:hAnsi="Arial"/>
          <w:b w:val="0"/>
          <w:bCs w:val="0"/>
          <w:sz w:val="18"/>
          <w:szCs w:val="18"/>
        </w:rPr>
        <w:t>CNPJ</w:t>
      </w:r>
      <w:r>
        <w:rPr>
          <w:rFonts w:ascii="Arial" w:hAnsi="Arial"/>
          <w:b w:val="0"/>
          <w:bCs w:val="0"/>
          <w:spacing w:val="-4"/>
          <w:sz w:val="18"/>
          <w:szCs w:val="18"/>
        </w:rPr>
        <w:t xml:space="preserve"> </w:t>
      </w:r>
      <w:r>
        <w:rPr>
          <w:rFonts w:ascii="Arial" w:hAnsi="Arial"/>
          <w:b w:val="0"/>
          <w:bCs w:val="0"/>
          <w:sz w:val="18"/>
          <w:szCs w:val="18"/>
        </w:rPr>
        <w:t>da</w:t>
      </w:r>
      <w:r>
        <w:rPr>
          <w:rFonts w:ascii="Arial" w:hAnsi="Arial"/>
          <w:b w:val="0"/>
          <w:bCs w:val="0"/>
          <w:spacing w:val="-3"/>
          <w:sz w:val="18"/>
          <w:szCs w:val="18"/>
        </w:rPr>
        <w:t xml:space="preserve"> </w:t>
      </w:r>
      <w:r>
        <w:rPr>
          <w:rFonts w:ascii="Arial" w:hAnsi="Arial"/>
          <w:b w:val="0"/>
          <w:bCs w:val="0"/>
          <w:sz w:val="18"/>
          <w:szCs w:val="18"/>
        </w:rPr>
        <w:t>matriz e/ou</w:t>
      </w:r>
      <w:r>
        <w:rPr>
          <w:rFonts w:ascii="Arial" w:hAnsi="Arial"/>
          <w:b w:val="0"/>
          <w:bCs w:val="0"/>
          <w:spacing w:val="-3"/>
          <w:sz w:val="18"/>
          <w:szCs w:val="18"/>
        </w:rPr>
        <w:t xml:space="preserve"> </w:t>
      </w:r>
      <w:r>
        <w:rPr>
          <w:rFonts w:ascii="Arial" w:hAnsi="Arial"/>
          <w:b w:val="0"/>
          <w:bCs w:val="0"/>
          <w:sz w:val="18"/>
          <w:szCs w:val="18"/>
        </w:rPr>
        <w:t>da(s)</w:t>
      </w:r>
      <w:r>
        <w:rPr>
          <w:rFonts w:ascii="Arial" w:hAnsi="Arial"/>
          <w:b w:val="0"/>
          <w:bCs w:val="0"/>
          <w:spacing w:val="-2"/>
          <w:sz w:val="18"/>
          <w:szCs w:val="18"/>
        </w:rPr>
        <w:t xml:space="preserve"> </w:t>
      </w:r>
      <w:r>
        <w:rPr>
          <w:rFonts w:ascii="Arial" w:hAnsi="Arial"/>
          <w:b w:val="0"/>
          <w:bCs w:val="0"/>
          <w:sz w:val="18"/>
          <w:szCs w:val="18"/>
        </w:rPr>
        <w:t>filial(ais)</w:t>
      </w:r>
      <w:r>
        <w:rPr>
          <w:rFonts w:ascii="Arial" w:hAnsi="Arial"/>
          <w:b w:val="0"/>
          <w:bCs w:val="0"/>
          <w:spacing w:val="-3"/>
          <w:sz w:val="18"/>
          <w:szCs w:val="18"/>
        </w:rPr>
        <w:t xml:space="preserve"> </w:t>
      </w:r>
      <w:r>
        <w:rPr>
          <w:rFonts w:ascii="Arial" w:hAnsi="Arial"/>
          <w:b w:val="0"/>
          <w:bCs w:val="0"/>
          <w:sz w:val="18"/>
          <w:szCs w:val="18"/>
        </w:rPr>
        <w:t>da</w:t>
      </w:r>
      <w:r>
        <w:rPr>
          <w:rFonts w:ascii="Arial" w:hAnsi="Arial"/>
          <w:b w:val="0"/>
          <w:bCs w:val="0"/>
          <w:spacing w:val="8"/>
          <w:sz w:val="18"/>
          <w:szCs w:val="18"/>
        </w:rPr>
        <w:t xml:space="preserve"> </w:t>
      </w:r>
      <w:r>
        <w:rPr>
          <w:rFonts w:ascii="Arial" w:hAnsi="Arial"/>
          <w:b w:val="0"/>
          <w:bCs w:val="0"/>
          <w:sz w:val="18"/>
          <w:szCs w:val="18"/>
        </w:rPr>
        <w:t>licitante.</w:t>
      </w:r>
    </w:p>
    <w:p w14:paraId="066AA050">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w:t>
      </w:r>
      <w:r>
        <w:rPr>
          <w:rFonts w:hint="default" w:ascii="Arial" w:hAnsi="Arial"/>
          <w:b w:val="0"/>
          <w:bCs w:val="0"/>
          <w:sz w:val="18"/>
          <w:szCs w:val="18"/>
          <w:lang w:val="pt-BR"/>
        </w:rPr>
        <w:t>1</w:t>
      </w:r>
      <w:r>
        <w:rPr>
          <w:rFonts w:ascii="Arial" w:hAnsi="Arial"/>
          <w:b w:val="0"/>
          <w:bCs w:val="0"/>
          <w:sz w:val="18"/>
          <w:szCs w:val="18"/>
        </w:rPr>
        <w:t xml:space="preserve"> A</w:t>
      </w:r>
      <w:r>
        <w:rPr>
          <w:rFonts w:ascii="Arial" w:hAnsi="Arial"/>
          <w:b w:val="0"/>
          <w:bCs w:val="0"/>
          <w:spacing w:val="1"/>
          <w:sz w:val="18"/>
          <w:szCs w:val="18"/>
        </w:rPr>
        <w:t xml:space="preserve"> </w:t>
      </w:r>
      <w:r>
        <w:rPr>
          <w:rFonts w:ascii="Arial" w:hAnsi="Arial"/>
          <w:b w:val="0"/>
          <w:bCs w:val="0"/>
          <w:sz w:val="18"/>
          <w:szCs w:val="18"/>
        </w:rPr>
        <w:t>inabilitação</w:t>
      </w:r>
      <w:r>
        <w:rPr>
          <w:rFonts w:ascii="Arial" w:hAnsi="Arial"/>
          <w:b w:val="0"/>
          <w:bCs w:val="0"/>
          <w:spacing w:val="1"/>
          <w:sz w:val="18"/>
          <w:szCs w:val="18"/>
        </w:rPr>
        <w:t xml:space="preserve"> </w:t>
      </w:r>
      <w:r>
        <w:rPr>
          <w:rFonts w:ascii="Arial" w:hAnsi="Arial"/>
          <w:b w:val="0"/>
          <w:bCs w:val="0"/>
          <w:sz w:val="18"/>
          <w:szCs w:val="18"/>
        </w:rPr>
        <w:t>da</w:t>
      </w:r>
      <w:r>
        <w:rPr>
          <w:rFonts w:ascii="Arial" w:hAnsi="Arial"/>
          <w:b w:val="0"/>
          <w:bCs w:val="0"/>
          <w:spacing w:val="1"/>
          <w:sz w:val="18"/>
          <w:szCs w:val="18"/>
        </w:rPr>
        <w:t xml:space="preserve"> </w:t>
      </w:r>
      <w:r>
        <w:rPr>
          <w:rFonts w:ascii="Arial" w:hAnsi="Arial"/>
          <w:b w:val="0"/>
          <w:bCs w:val="0"/>
          <w:sz w:val="18"/>
          <w:szCs w:val="18"/>
        </w:rPr>
        <w:t>Proponente</w:t>
      </w:r>
      <w:r>
        <w:rPr>
          <w:rFonts w:ascii="Arial" w:hAnsi="Arial"/>
          <w:b w:val="0"/>
          <w:bCs w:val="0"/>
          <w:spacing w:val="1"/>
          <w:sz w:val="18"/>
          <w:szCs w:val="18"/>
        </w:rPr>
        <w:t xml:space="preserve"> </w:t>
      </w:r>
      <w:r>
        <w:rPr>
          <w:rFonts w:ascii="Arial" w:hAnsi="Arial"/>
          <w:b w:val="0"/>
          <w:bCs w:val="0"/>
          <w:sz w:val="18"/>
          <w:szCs w:val="18"/>
        </w:rPr>
        <w:t>implicará</w:t>
      </w:r>
      <w:r>
        <w:rPr>
          <w:rFonts w:ascii="Arial" w:hAnsi="Arial"/>
          <w:b w:val="0"/>
          <w:bCs w:val="0"/>
          <w:spacing w:val="1"/>
          <w:sz w:val="18"/>
          <w:szCs w:val="18"/>
        </w:rPr>
        <w:t xml:space="preserve"> </w:t>
      </w:r>
      <w:r>
        <w:rPr>
          <w:rFonts w:ascii="Arial" w:hAnsi="Arial"/>
          <w:b w:val="0"/>
          <w:bCs w:val="0"/>
          <w:sz w:val="18"/>
          <w:szCs w:val="18"/>
        </w:rPr>
        <w:t>na</w:t>
      </w:r>
      <w:r>
        <w:rPr>
          <w:rFonts w:ascii="Arial" w:hAnsi="Arial"/>
          <w:b w:val="0"/>
          <w:bCs w:val="0"/>
          <w:spacing w:val="1"/>
          <w:sz w:val="18"/>
          <w:szCs w:val="18"/>
        </w:rPr>
        <w:t xml:space="preserve"> </w:t>
      </w:r>
      <w:r>
        <w:rPr>
          <w:rFonts w:ascii="Arial" w:hAnsi="Arial"/>
          <w:b w:val="0"/>
          <w:bCs w:val="0"/>
          <w:sz w:val="18"/>
          <w:szCs w:val="18"/>
        </w:rPr>
        <w:t>preclusão</w:t>
      </w:r>
      <w:r>
        <w:rPr>
          <w:rFonts w:ascii="Arial" w:hAnsi="Arial"/>
          <w:b w:val="0"/>
          <w:bCs w:val="0"/>
          <w:spacing w:val="1"/>
          <w:sz w:val="18"/>
          <w:szCs w:val="18"/>
        </w:rPr>
        <w:t xml:space="preserve"> </w:t>
      </w:r>
      <w:r>
        <w:rPr>
          <w:rFonts w:ascii="Arial" w:hAnsi="Arial"/>
          <w:b w:val="0"/>
          <w:bCs w:val="0"/>
          <w:sz w:val="18"/>
          <w:szCs w:val="18"/>
        </w:rPr>
        <w:t>do</w:t>
      </w:r>
      <w:r>
        <w:rPr>
          <w:rFonts w:ascii="Arial" w:hAnsi="Arial"/>
          <w:b w:val="0"/>
          <w:bCs w:val="0"/>
          <w:spacing w:val="1"/>
          <w:sz w:val="18"/>
          <w:szCs w:val="18"/>
        </w:rPr>
        <w:t xml:space="preserve"> </w:t>
      </w:r>
      <w:r>
        <w:rPr>
          <w:rFonts w:ascii="Arial" w:hAnsi="Arial"/>
          <w:b w:val="0"/>
          <w:bCs w:val="0"/>
          <w:sz w:val="18"/>
          <w:szCs w:val="18"/>
        </w:rPr>
        <w:t>seu</w:t>
      </w:r>
      <w:r>
        <w:rPr>
          <w:rFonts w:ascii="Arial" w:hAnsi="Arial"/>
          <w:b w:val="0"/>
          <w:bCs w:val="0"/>
          <w:spacing w:val="1"/>
          <w:sz w:val="18"/>
          <w:szCs w:val="18"/>
        </w:rPr>
        <w:t xml:space="preserve"> </w:t>
      </w:r>
      <w:r>
        <w:rPr>
          <w:rFonts w:ascii="Arial" w:hAnsi="Arial"/>
          <w:b w:val="0"/>
          <w:bCs w:val="0"/>
          <w:sz w:val="18"/>
          <w:szCs w:val="18"/>
        </w:rPr>
        <w:t>direito</w:t>
      </w:r>
      <w:r>
        <w:rPr>
          <w:rFonts w:ascii="Arial" w:hAnsi="Arial"/>
          <w:b w:val="0"/>
          <w:bCs w:val="0"/>
          <w:spacing w:val="1"/>
          <w:sz w:val="18"/>
          <w:szCs w:val="18"/>
        </w:rPr>
        <w:t xml:space="preserve"> </w:t>
      </w:r>
      <w:r>
        <w:rPr>
          <w:rFonts w:ascii="Arial" w:hAnsi="Arial"/>
          <w:b w:val="0"/>
          <w:bCs w:val="0"/>
          <w:sz w:val="18"/>
          <w:szCs w:val="18"/>
        </w:rPr>
        <w:t>de</w:t>
      </w:r>
      <w:r>
        <w:rPr>
          <w:rFonts w:ascii="Arial" w:hAnsi="Arial"/>
          <w:b w:val="0"/>
          <w:bCs w:val="0"/>
          <w:spacing w:val="1"/>
          <w:sz w:val="18"/>
          <w:szCs w:val="18"/>
        </w:rPr>
        <w:t xml:space="preserve"> </w:t>
      </w:r>
      <w:r>
        <w:rPr>
          <w:rFonts w:ascii="Arial" w:hAnsi="Arial"/>
          <w:b w:val="0"/>
          <w:bCs w:val="0"/>
          <w:sz w:val="18"/>
          <w:szCs w:val="18"/>
        </w:rPr>
        <w:t>participar</w:t>
      </w:r>
      <w:r>
        <w:rPr>
          <w:rFonts w:ascii="Arial" w:hAnsi="Arial"/>
          <w:b w:val="0"/>
          <w:bCs w:val="0"/>
          <w:spacing w:val="-1"/>
          <w:sz w:val="18"/>
          <w:szCs w:val="18"/>
        </w:rPr>
        <w:t xml:space="preserve"> </w:t>
      </w:r>
      <w:r>
        <w:rPr>
          <w:rFonts w:ascii="Arial" w:hAnsi="Arial"/>
          <w:b w:val="0"/>
          <w:bCs w:val="0"/>
          <w:sz w:val="18"/>
          <w:szCs w:val="18"/>
        </w:rPr>
        <w:t>das fases subsequentes desta</w:t>
      </w:r>
      <w:r>
        <w:rPr>
          <w:rFonts w:ascii="Arial" w:hAnsi="Arial"/>
          <w:b w:val="0"/>
          <w:bCs w:val="0"/>
          <w:spacing w:val="-2"/>
          <w:sz w:val="18"/>
          <w:szCs w:val="18"/>
        </w:rPr>
        <w:t xml:space="preserve"> </w:t>
      </w:r>
      <w:r>
        <w:rPr>
          <w:rFonts w:ascii="Arial" w:hAnsi="Arial"/>
          <w:b w:val="0"/>
          <w:bCs w:val="0"/>
          <w:sz w:val="18"/>
          <w:szCs w:val="18"/>
        </w:rPr>
        <w:t>licitação.</w:t>
      </w:r>
    </w:p>
    <w:p w14:paraId="378E6FA9">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w:t>
      </w:r>
      <w:r>
        <w:rPr>
          <w:rFonts w:hint="default" w:ascii="Arial" w:hAnsi="Arial"/>
          <w:b w:val="0"/>
          <w:bCs w:val="0"/>
          <w:sz w:val="18"/>
          <w:szCs w:val="18"/>
          <w:lang w:val="pt-BR"/>
        </w:rPr>
        <w:t>2</w:t>
      </w:r>
      <w:r>
        <w:rPr>
          <w:rFonts w:ascii="Arial" w:hAnsi="Arial"/>
          <w:b w:val="0"/>
          <w:bCs w:val="0"/>
          <w:sz w:val="18"/>
          <w:szCs w:val="18"/>
        </w:rPr>
        <w:t xml:space="preserve"> A Prefeitura de Cataguases não se responsabilizará por envelopes entregues em</w:t>
      </w:r>
      <w:r>
        <w:rPr>
          <w:rFonts w:ascii="Arial" w:hAnsi="Arial"/>
          <w:b w:val="0"/>
          <w:bCs w:val="0"/>
          <w:spacing w:val="1"/>
          <w:sz w:val="18"/>
          <w:szCs w:val="18"/>
        </w:rPr>
        <w:t xml:space="preserve"> </w:t>
      </w:r>
      <w:r>
        <w:rPr>
          <w:rFonts w:ascii="Arial" w:hAnsi="Arial"/>
          <w:b w:val="0"/>
          <w:bCs w:val="0"/>
          <w:sz w:val="18"/>
          <w:szCs w:val="18"/>
        </w:rPr>
        <w:t>local</w:t>
      </w:r>
      <w:r>
        <w:rPr>
          <w:rFonts w:ascii="Arial" w:hAnsi="Arial"/>
          <w:b w:val="0"/>
          <w:bCs w:val="0"/>
          <w:spacing w:val="-1"/>
          <w:sz w:val="18"/>
          <w:szCs w:val="18"/>
        </w:rPr>
        <w:t xml:space="preserve"> </w:t>
      </w:r>
      <w:r>
        <w:rPr>
          <w:rFonts w:ascii="Arial" w:hAnsi="Arial"/>
          <w:b w:val="0"/>
          <w:bCs w:val="0"/>
          <w:sz w:val="18"/>
          <w:szCs w:val="18"/>
        </w:rPr>
        <w:t>diverso</w:t>
      </w:r>
      <w:r>
        <w:rPr>
          <w:rFonts w:ascii="Arial" w:hAnsi="Arial"/>
          <w:b w:val="0"/>
          <w:bCs w:val="0"/>
          <w:spacing w:val="-3"/>
          <w:sz w:val="18"/>
          <w:szCs w:val="18"/>
        </w:rPr>
        <w:t xml:space="preserve"> </w:t>
      </w:r>
      <w:r>
        <w:rPr>
          <w:rFonts w:ascii="Arial" w:hAnsi="Arial"/>
          <w:b w:val="0"/>
          <w:bCs w:val="0"/>
          <w:sz w:val="18"/>
          <w:szCs w:val="18"/>
        </w:rPr>
        <w:t>do</w:t>
      </w:r>
      <w:r>
        <w:rPr>
          <w:rFonts w:ascii="Arial" w:hAnsi="Arial"/>
          <w:b w:val="0"/>
          <w:bCs w:val="0"/>
          <w:spacing w:val="-1"/>
          <w:sz w:val="18"/>
          <w:szCs w:val="18"/>
        </w:rPr>
        <w:t xml:space="preserve"> </w:t>
      </w:r>
      <w:r>
        <w:rPr>
          <w:rFonts w:ascii="Arial" w:hAnsi="Arial"/>
          <w:b w:val="0"/>
          <w:bCs w:val="0"/>
          <w:sz w:val="18"/>
          <w:szCs w:val="18"/>
        </w:rPr>
        <w:t>indicado</w:t>
      </w:r>
      <w:r>
        <w:rPr>
          <w:rFonts w:ascii="Arial" w:hAnsi="Arial"/>
          <w:b w:val="0"/>
          <w:bCs w:val="0"/>
          <w:spacing w:val="-1"/>
          <w:sz w:val="18"/>
          <w:szCs w:val="18"/>
        </w:rPr>
        <w:t xml:space="preserve"> </w:t>
      </w:r>
      <w:r>
        <w:rPr>
          <w:rFonts w:ascii="Arial" w:hAnsi="Arial"/>
          <w:b w:val="0"/>
          <w:bCs w:val="0"/>
          <w:sz w:val="18"/>
          <w:szCs w:val="18"/>
        </w:rPr>
        <w:t>neste</w:t>
      </w:r>
      <w:r>
        <w:rPr>
          <w:rFonts w:ascii="Arial" w:hAnsi="Arial"/>
          <w:b w:val="0"/>
          <w:bCs w:val="0"/>
          <w:spacing w:val="-2"/>
          <w:sz w:val="18"/>
          <w:szCs w:val="18"/>
        </w:rPr>
        <w:t xml:space="preserve"> </w:t>
      </w:r>
      <w:r>
        <w:rPr>
          <w:rFonts w:ascii="Arial" w:hAnsi="Arial"/>
          <w:b w:val="0"/>
          <w:bCs w:val="0"/>
          <w:sz w:val="18"/>
          <w:szCs w:val="18"/>
        </w:rPr>
        <w:t>edital, na data</w:t>
      </w:r>
      <w:r>
        <w:rPr>
          <w:rFonts w:ascii="Arial" w:hAnsi="Arial"/>
          <w:b w:val="0"/>
          <w:bCs w:val="0"/>
          <w:spacing w:val="1"/>
          <w:sz w:val="18"/>
          <w:szCs w:val="18"/>
        </w:rPr>
        <w:t xml:space="preserve"> </w:t>
      </w:r>
      <w:r>
        <w:rPr>
          <w:rFonts w:ascii="Arial" w:hAnsi="Arial"/>
          <w:b w:val="0"/>
          <w:bCs w:val="0"/>
          <w:sz w:val="18"/>
          <w:szCs w:val="18"/>
        </w:rPr>
        <w:t>e</w:t>
      </w:r>
      <w:r>
        <w:rPr>
          <w:rFonts w:ascii="Arial" w:hAnsi="Arial"/>
          <w:b w:val="0"/>
          <w:bCs w:val="0"/>
          <w:spacing w:val="-2"/>
          <w:sz w:val="18"/>
          <w:szCs w:val="18"/>
        </w:rPr>
        <w:t xml:space="preserve"> </w:t>
      </w:r>
      <w:r>
        <w:rPr>
          <w:rFonts w:ascii="Arial" w:hAnsi="Arial"/>
          <w:b w:val="0"/>
          <w:bCs w:val="0"/>
          <w:sz w:val="18"/>
          <w:szCs w:val="18"/>
        </w:rPr>
        <w:t>horário</w:t>
      </w:r>
      <w:r>
        <w:rPr>
          <w:rFonts w:ascii="Arial" w:hAnsi="Arial"/>
          <w:b w:val="0"/>
          <w:bCs w:val="0"/>
          <w:spacing w:val="-1"/>
          <w:sz w:val="18"/>
          <w:szCs w:val="18"/>
        </w:rPr>
        <w:t xml:space="preserve"> </w:t>
      </w:r>
      <w:r>
        <w:rPr>
          <w:rFonts w:ascii="Arial" w:hAnsi="Arial"/>
          <w:b w:val="0"/>
          <w:bCs w:val="0"/>
          <w:sz w:val="18"/>
          <w:szCs w:val="18"/>
        </w:rPr>
        <w:t>previstos</w:t>
      </w:r>
      <w:r>
        <w:rPr>
          <w:rFonts w:ascii="Arial" w:hAnsi="Arial"/>
          <w:b w:val="0"/>
          <w:bCs w:val="0"/>
          <w:spacing w:val="-3"/>
          <w:sz w:val="18"/>
          <w:szCs w:val="18"/>
        </w:rPr>
        <w:t xml:space="preserve"> </w:t>
      </w:r>
      <w:r>
        <w:rPr>
          <w:rFonts w:ascii="Arial" w:hAnsi="Arial"/>
          <w:b w:val="0"/>
          <w:bCs w:val="0"/>
          <w:sz w:val="18"/>
          <w:szCs w:val="18"/>
        </w:rPr>
        <w:t>neste Edital.</w:t>
      </w:r>
    </w:p>
    <w:p w14:paraId="68698F75">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w:t>
      </w:r>
      <w:r>
        <w:rPr>
          <w:rFonts w:hint="default" w:ascii="Arial" w:hAnsi="Arial"/>
          <w:b w:val="0"/>
          <w:bCs w:val="0"/>
          <w:sz w:val="18"/>
          <w:szCs w:val="18"/>
          <w:lang w:val="pt-BR"/>
        </w:rPr>
        <w:t>3</w:t>
      </w:r>
      <w:r>
        <w:rPr>
          <w:rFonts w:ascii="Arial" w:hAnsi="Arial"/>
          <w:b w:val="0"/>
          <w:bCs w:val="0"/>
          <w:sz w:val="18"/>
          <w:szCs w:val="18"/>
        </w:rPr>
        <w:t xml:space="preserve"> Imediatamente após encerrado o prazo para Credenciamento e </w:t>
      </w:r>
      <w:r>
        <w:rPr>
          <w:rFonts w:hint="default" w:ascii="Arial" w:hAnsi="Arial"/>
          <w:b w:val="0"/>
          <w:bCs w:val="0"/>
          <w:sz w:val="18"/>
          <w:szCs w:val="18"/>
          <w:lang w:val="pt-BR"/>
        </w:rPr>
        <w:t>e</w:t>
      </w:r>
      <w:r>
        <w:rPr>
          <w:rFonts w:ascii="Arial" w:hAnsi="Arial"/>
          <w:b w:val="0"/>
          <w:bCs w:val="0"/>
          <w:sz w:val="18"/>
          <w:szCs w:val="18"/>
        </w:rPr>
        <w:t>ntrega dos</w:t>
      </w:r>
      <w:r>
        <w:rPr>
          <w:rFonts w:ascii="Arial" w:hAnsi="Arial"/>
          <w:b w:val="0"/>
          <w:bCs w:val="0"/>
          <w:spacing w:val="-64"/>
          <w:sz w:val="18"/>
          <w:szCs w:val="18"/>
        </w:rPr>
        <w:t xml:space="preserve"> </w:t>
      </w:r>
      <w:r>
        <w:rPr>
          <w:rFonts w:hint="default" w:ascii="Arial" w:hAnsi="Arial"/>
          <w:b w:val="0"/>
          <w:bCs w:val="0"/>
          <w:spacing w:val="-64"/>
          <w:sz w:val="18"/>
          <w:szCs w:val="18"/>
          <w:lang w:val="pt-BR"/>
        </w:rPr>
        <w:t xml:space="preserve">  </w:t>
      </w:r>
      <w:r>
        <w:rPr>
          <w:rFonts w:hint="default" w:ascii="Arial" w:hAnsi="Arial"/>
          <w:b w:val="0"/>
          <w:bCs w:val="0"/>
          <w:spacing w:val="-64"/>
          <w:sz w:val="18"/>
          <w:szCs w:val="18"/>
          <w:lang w:val="pt-BR"/>
        </w:rPr>
        <w:tab/>
      </w:r>
      <w:r>
        <w:rPr>
          <w:rFonts w:ascii="Arial" w:hAnsi="Arial"/>
          <w:b w:val="0"/>
          <w:bCs w:val="0"/>
          <w:spacing w:val="-1"/>
          <w:sz w:val="18"/>
          <w:szCs w:val="18"/>
        </w:rPr>
        <w:t>envelopes,</w:t>
      </w:r>
      <w:r>
        <w:rPr>
          <w:rFonts w:ascii="Arial" w:hAnsi="Arial"/>
          <w:b w:val="0"/>
          <w:bCs w:val="0"/>
          <w:spacing w:val="-15"/>
          <w:sz w:val="18"/>
          <w:szCs w:val="18"/>
        </w:rPr>
        <w:t xml:space="preserve"> </w:t>
      </w:r>
      <w:r>
        <w:rPr>
          <w:rFonts w:ascii="Arial" w:hAnsi="Arial"/>
          <w:b w:val="0"/>
          <w:bCs w:val="0"/>
          <w:spacing w:val="-1"/>
          <w:sz w:val="18"/>
          <w:szCs w:val="18"/>
        </w:rPr>
        <w:t>não</w:t>
      </w:r>
      <w:r>
        <w:rPr>
          <w:rFonts w:ascii="Arial" w:hAnsi="Arial"/>
          <w:b w:val="0"/>
          <w:bCs w:val="0"/>
          <w:spacing w:val="-17"/>
          <w:sz w:val="18"/>
          <w:szCs w:val="18"/>
        </w:rPr>
        <w:t xml:space="preserve"> </w:t>
      </w:r>
      <w:r>
        <w:rPr>
          <w:rFonts w:ascii="Arial" w:hAnsi="Arial"/>
          <w:b w:val="0"/>
          <w:bCs w:val="0"/>
          <w:spacing w:val="-1"/>
          <w:sz w:val="18"/>
          <w:szCs w:val="18"/>
        </w:rPr>
        <w:t>mais</w:t>
      </w:r>
      <w:r>
        <w:rPr>
          <w:rFonts w:ascii="Arial" w:hAnsi="Arial"/>
          <w:b w:val="0"/>
          <w:bCs w:val="0"/>
          <w:spacing w:val="-18"/>
          <w:sz w:val="18"/>
          <w:szCs w:val="18"/>
        </w:rPr>
        <w:t xml:space="preserve"> </w:t>
      </w:r>
      <w:r>
        <w:rPr>
          <w:rFonts w:ascii="Arial" w:hAnsi="Arial"/>
          <w:b w:val="0"/>
          <w:bCs w:val="0"/>
          <w:spacing w:val="-1"/>
          <w:sz w:val="18"/>
          <w:szCs w:val="18"/>
        </w:rPr>
        <w:t>serão</w:t>
      </w:r>
      <w:r>
        <w:rPr>
          <w:rFonts w:ascii="Arial" w:hAnsi="Arial"/>
          <w:b w:val="0"/>
          <w:bCs w:val="0"/>
          <w:spacing w:val="-17"/>
          <w:sz w:val="18"/>
          <w:szCs w:val="18"/>
        </w:rPr>
        <w:t xml:space="preserve"> </w:t>
      </w:r>
      <w:r>
        <w:rPr>
          <w:rFonts w:ascii="Arial" w:hAnsi="Arial"/>
          <w:b w:val="0"/>
          <w:bCs w:val="0"/>
          <w:sz w:val="18"/>
          <w:szCs w:val="18"/>
        </w:rPr>
        <w:t>aceitos</w:t>
      </w:r>
      <w:r>
        <w:rPr>
          <w:rFonts w:ascii="Arial" w:hAnsi="Arial"/>
          <w:b w:val="0"/>
          <w:bCs w:val="0"/>
          <w:spacing w:val="-14"/>
          <w:sz w:val="18"/>
          <w:szCs w:val="18"/>
        </w:rPr>
        <w:t xml:space="preserve"> </w:t>
      </w:r>
      <w:r>
        <w:rPr>
          <w:rFonts w:ascii="Arial" w:hAnsi="Arial"/>
          <w:b w:val="0"/>
          <w:bCs w:val="0"/>
          <w:sz w:val="18"/>
          <w:szCs w:val="18"/>
        </w:rPr>
        <w:t>documentos,</w:t>
      </w:r>
      <w:r>
        <w:rPr>
          <w:rFonts w:ascii="Arial" w:hAnsi="Arial"/>
          <w:b w:val="0"/>
          <w:bCs w:val="0"/>
          <w:spacing w:val="-16"/>
          <w:sz w:val="18"/>
          <w:szCs w:val="18"/>
        </w:rPr>
        <w:t xml:space="preserve"> </w:t>
      </w:r>
      <w:r>
        <w:rPr>
          <w:rFonts w:ascii="Arial" w:hAnsi="Arial"/>
          <w:b w:val="0"/>
          <w:bCs w:val="0"/>
          <w:sz w:val="18"/>
          <w:szCs w:val="18"/>
        </w:rPr>
        <w:t>e</w:t>
      </w:r>
      <w:r>
        <w:rPr>
          <w:rFonts w:ascii="Arial" w:hAnsi="Arial"/>
          <w:b w:val="0"/>
          <w:bCs w:val="0"/>
          <w:spacing w:val="-16"/>
          <w:sz w:val="18"/>
          <w:szCs w:val="18"/>
        </w:rPr>
        <w:t xml:space="preserve"> </w:t>
      </w:r>
      <w:r>
        <w:rPr>
          <w:rFonts w:ascii="Arial" w:hAnsi="Arial"/>
          <w:b w:val="0"/>
          <w:bCs w:val="0"/>
          <w:sz w:val="18"/>
          <w:szCs w:val="18"/>
        </w:rPr>
        <w:t>será</w:t>
      </w:r>
      <w:r>
        <w:rPr>
          <w:rFonts w:ascii="Arial" w:hAnsi="Arial"/>
          <w:b w:val="0"/>
          <w:bCs w:val="0"/>
          <w:spacing w:val="-17"/>
          <w:sz w:val="18"/>
          <w:szCs w:val="18"/>
        </w:rPr>
        <w:t xml:space="preserve"> </w:t>
      </w:r>
      <w:r>
        <w:rPr>
          <w:rFonts w:ascii="Arial" w:hAnsi="Arial"/>
          <w:b w:val="0"/>
          <w:bCs w:val="0"/>
          <w:sz w:val="18"/>
          <w:szCs w:val="18"/>
        </w:rPr>
        <w:t>dado</w:t>
      </w:r>
      <w:r>
        <w:rPr>
          <w:rFonts w:ascii="Arial" w:hAnsi="Arial"/>
          <w:b w:val="0"/>
          <w:bCs w:val="0"/>
          <w:spacing w:val="-16"/>
          <w:sz w:val="18"/>
          <w:szCs w:val="18"/>
        </w:rPr>
        <w:t xml:space="preserve"> </w:t>
      </w:r>
      <w:r>
        <w:rPr>
          <w:rFonts w:ascii="Arial" w:hAnsi="Arial"/>
          <w:b w:val="0"/>
          <w:bCs w:val="0"/>
          <w:sz w:val="18"/>
          <w:szCs w:val="18"/>
        </w:rPr>
        <w:t>início</w:t>
      </w:r>
      <w:r>
        <w:rPr>
          <w:rFonts w:ascii="Arial" w:hAnsi="Arial"/>
          <w:b w:val="0"/>
          <w:bCs w:val="0"/>
          <w:spacing w:val="-16"/>
          <w:sz w:val="18"/>
          <w:szCs w:val="18"/>
        </w:rPr>
        <w:t xml:space="preserve"> </w:t>
      </w:r>
      <w:r>
        <w:rPr>
          <w:rFonts w:ascii="Arial" w:hAnsi="Arial"/>
          <w:b w:val="0"/>
          <w:bCs w:val="0"/>
          <w:sz w:val="18"/>
          <w:szCs w:val="18"/>
        </w:rPr>
        <w:t>aos</w:t>
      </w:r>
      <w:r>
        <w:rPr>
          <w:rFonts w:ascii="Arial" w:hAnsi="Arial"/>
          <w:b w:val="0"/>
          <w:bCs w:val="0"/>
          <w:spacing w:val="-17"/>
          <w:sz w:val="18"/>
          <w:szCs w:val="18"/>
        </w:rPr>
        <w:t xml:space="preserve"> </w:t>
      </w:r>
      <w:r>
        <w:rPr>
          <w:rFonts w:ascii="Arial" w:hAnsi="Arial"/>
          <w:b w:val="0"/>
          <w:bCs w:val="0"/>
          <w:sz w:val="18"/>
          <w:szCs w:val="18"/>
        </w:rPr>
        <w:t>trabalhos</w:t>
      </w:r>
      <w:r>
        <w:rPr>
          <w:rFonts w:hint="default" w:ascii="Arial" w:hAnsi="Arial"/>
          <w:b w:val="0"/>
          <w:bCs w:val="0"/>
          <w:sz w:val="18"/>
          <w:szCs w:val="18"/>
          <w:lang w:val="pt-BR"/>
        </w:rPr>
        <w:t xml:space="preserve"> </w:t>
      </w:r>
      <w:r>
        <w:rPr>
          <w:rFonts w:ascii="Arial" w:hAnsi="Arial"/>
          <w:b w:val="0"/>
          <w:bCs w:val="0"/>
          <w:spacing w:val="-65"/>
          <w:sz w:val="18"/>
          <w:szCs w:val="18"/>
        </w:rPr>
        <w:t xml:space="preserve"> </w:t>
      </w:r>
      <w:r>
        <w:rPr>
          <w:rFonts w:ascii="Arial" w:hAnsi="Arial"/>
          <w:b w:val="0"/>
          <w:bCs w:val="0"/>
          <w:sz w:val="18"/>
          <w:szCs w:val="18"/>
        </w:rPr>
        <w:t>na</w:t>
      </w:r>
      <w:r>
        <w:rPr>
          <w:rFonts w:ascii="Arial" w:hAnsi="Arial"/>
          <w:b w:val="0"/>
          <w:bCs w:val="0"/>
          <w:spacing w:val="-1"/>
          <w:sz w:val="18"/>
          <w:szCs w:val="18"/>
        </w:rPr>
        <w:t xml:space="preserve"> </w:t>
      </w:r>
      <w:r>
        <w:rPr>
          <w:rFonts w:ascii="Arial" w:hAnsi="Arial"/>
          <w:b w:val="0"/>
          <w:bCs w:val="0"/>
          <w:sz w:val="18"/>
          <w:szCs w:val="18"/>
        </w:rPr>
        <w:t>presença dos</w:t>
      </w:r>
      <w:r>
        <w:rPr>
          <w:rFonts w:ascii="Arial" w:hAnsi="Arial"/>
          <w:b w:val="0"/>
          <w:bCs w:val="0"/>
          <w:spacing w:val="-1"/>
          <w:sz w:val="18"/>
          <w:szCs w:val="18"/>
        </w:rPr>
        <w:t xml:space="preserve"> </w:t>
      </w:r>
      <w:r>
        <w:rPr>
          <w:rFonts w:ascii="Arial" w:hAnsi="Arial"/>
          <w:b w:val="0"/>
          <w:bCs w:val="0"/>
          <w:sz w:val="18"/>
          <w:szCs w:val="18"/>
        </w:rPr>
        <w:t>representantes</w:t>
      </w:r>
      <w:r>
        <w:rPr>
          <w:rFonts w:ascii="Arial" w:hAnsi="Arial"/>
          <w:b w:val="0"/>
          <w:bCs w:val="0"/>
          <w:spacing w:val="-3"/>
          <w:sz w:val="18"/>
          <w:szCs w:val="18"/>
        </w:rPr>
        <w:t xml:space="preserve"> </w:t>
      </w:r>
      <w:r>
        <w:rPr>
          <w:rFonts w:ascii="Arial" w:hAnsi="Arial"/>
          <w:b w:val="0"/>
          <w:bCs w:val="0"/>
          <w:sz w:val="18"/>
          <w:szCs w:val="18"/>
        </w:rPr>
        <w:t>legais</w:t>
      </w:r>
      <w:r>
        <w:rPr>
          <w:rFonts w:ascii="Arial" w:hAnsi="Arial"/>
          <w:b w:val="0"/>
          <w:bCs w:val="0"/>
          <w:spacing w:val="-4"/>
          <w:sz w:val="18"/>
          <w:szCs w:val="18"/>
        </w:rPr>
        <w:t xml:space="preserve"> </w:t>
      </w:r>
      <w:r>
        <w:rPr>
          <w:rFonts w:ascii="Arial" w:hAnsi="Arial"/>
          <w:b w:val="0"/>
          <w:bCs w:val="0"/>
          <w:sz w:val="18"/>
          <w:szCs w:val="18"/>
        </w:rPr>
        <w:t>e demais interessados.</w:t>
      </w:r>
    </w:p>
    <w:p w14:paraId="2478625A">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w:t>
      </w:r>
      <w:r>
        <w:rPr>
          <w:rFonts w:hint="default" w:ascii="Arial" w:hAnsi="Arial"/>
          <w:b w:val="0"/>
          <w:bCs w:val="0"/>
          <w:sz w:val="18"/>
          <w:szCs w:val="18"/>
          <w:lang w:val="pt-BR"/>
        </w:rPr>
        <w:t>4</w:t>
      </w:r>
      <w:r>
        <w:rPr>
          <w:rFonts w:ascii="Arial" w:hAnsi="Arial"/>
          <w:b w:val="0"/>
          <w:bCs w:val="0"/>
          <w:sz w:val="18"/>
          <w:szCs w:val="18"/>
        </w:rPr>
        <w:t xml:space="preserve"> O licitante deverá arcar com todas as despesas e custos provenientes da</w:t>
      </w:r>
      <w:r>
        <w:rPr>
          <w:rFonts w:ascii="Arial" w:hAnsi="Arial"/>
          <w:b w:val="0"/>
          <w:bCs w:val="0"/>
          <w:spacing w:val="1"/>
          <w:sz w:val="18"/>
          <w:szCs w:val="18"/>
        </w:rPr>
        <w:t xml:space="preserve"> </w:t>
      </w:r>
      <w:r>
        <w:rPr>
          <w:rFonts w:ascii="Arial" w:hAnsi="Arial"/>
          <w:b w:val="0"/>
          <w:bCs w:val="0"/>
          <w:sz w:val="18"/>
          <w:szCs w:val="18"/>
        </w:rPr>
        <w:t>preparação e participação das propostas, não cabendo ao Município de Cataguases,</w:t>
      </w:r>
      <w:r>
        <w:rPr>
          <w:rFonts w:ascii="Arial" w:hAnsi="Arial"/>
          <w:b w:val="0"/>
          <w:bCs w:val="0"/>
          <w:spacing w:val="1"/>
          <w:sz w:val="18"/>
          <w:szCs w:val="18"/>
        </w:rPr>
        <w:t xml:space="preserve"> </w:t>
      </w:r>
      <w:r>
        <w:rPr>
          <w:rFonts w:ascii="Arial" w:hAnsi="Arial"/>
          <w:b w:val="0"/>
          <w:bCs w:val="0"/>
          <w:sz w:val="18"/>
          <w:szCs w:val="18"/>
        </w:rPr>
        <w:t>responsabilidades em relação a estes custos, qualquer que seja o resultado do</w:t>
      </w:r>
      <w:r>
        <w:rPr>
          <w:rFonts w:ascii="Arial" w:hAnsi="Arial"/>
          <w:b w:val="0"/>
          <w:bCs w:val="0"/>
          <w:spacing w:val="1"/>
          <w:sz w:val="18"/>
          <w:szCs w:val="18"/>
        </w:rPr>
        <w:t xml:space="preserve"> </w:t>
      </w:r>
      <w:r>
        <w:rPr>
          <w:rFonts w:ascii="Arial" w:hAnsi="Arial"/>
          <w:b w:val="0"/>
          <w:bCs w:val="0"/>
          <w:sz w:val="18"/>
          <w:szCs w:val="18"/>
        </w:rPr>
        <w:t>certame.</w:t>
      </w:r>
    </w:p>
    <w:p w14:paraId="69DE5954">
      <w:pPr>
        <w:pStyle w:val="221"/>
        <w:tabs>
          <w:tab w:val="left" w:pos="1298"/>
        </w:tabs>
        <w:spacing w:line="360" w:lineRule="auto"/>
        <w:ind w:left="0" w:right="82" w:rightChars="34"/>
        <w:jc w:val="both"/>
        <w:rPr>
          <w:rFonts w:ascii="Arial" w:hAnsi="Arial"/>
          <w:sz w:val="18"/>
          <w:szCs w:val="18"/>
        </w:rPr>
      </w:pPr>
    </w:p>
    <w:p w14:paraId="6B119EB0">
      <w:pPr>
        <w:pBdr>
          <w:top w:val="single" w:color="auto" w:sz="4" w:space="0"/>
          <w:left w:val="single" w:color="auto" w:sz="4" w:space="0"/>
          <w:bottom w:val="single" w:color="auto" w:sz="4" w:space="0"/>
          <w:right w:val="single" w:color="auto" w:sz="4" w:space="0"/>
        </w:pBdr>
        <w:spacing w:line="360" w:lineRule="auto"/>
        <w:rPr>
          <w:rFonts w:hint="default" w:ascii="Arial" w:hAnsi="Arial" w:cs="Arial"/>
          <w:sz w:val="18"/>
          <w:szCs w:val="18"/>
          <w:lang w:val="pt-BR"/>
        </w:rPr>
      </w:pPr>
      <w:r>
        <w:rPr>
          <w:rFonts w:hint="default" w:ascii="Arial" w:hAnsi="Arial" w:cs="Arial"/>
          <w:b/>
          <w:sz w:val="18"/>
          <w:szCs w:val="18"/>
          <w:lang w:val="pt-BR" w:eastAsia="ar-SA"/>
        </w:rPr>
        <w:t>6</w:t>
      </w:r>
      <w:r>
        <w:rPr>
          <w:rFonts w:hint="default" w:ascii="Arial" w:hAnsi="Arial" w:cs="Arial"/>
          <w:b/>
          <w:sz w:val="18"/>
          <w:szCs w:val="18"/>
          <w:lang w:eastAsia="ar-SA"/>
        </w:rPr>
        <w:t xml:space="preserve">. DA </w:t>
      </w:r>
      <w:r>
        <w:rPr>
          <w:rFonts w:hint="default" w:ascii="Arial" w:hAnsi="Arial" w:cs="Arial"/>
          <w:b/>
          <w:sz w:val="18"/>
          <w:szCs w:val="18"/>
        </w:rPr>
        <w:t>DO PREENCHIMENTO DA PROPOSTA</w:t>
      </w:r>
    </w:p>
    <w:p w14:paraId="7CF262E6">
      <w:pPr>
        <w:pStyle w:val="306"/>
        <w:numPr>
          <w:ilvl w:val="0"/>
          <w:numId w:val="0"/>
        </w:numPr>
        <w:tabs>
          <w:tab w:val="left" w:pos="851"/>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6.1 </w:t>
      </w:r>
      <w:r>
        <w:rPr>
          <w:rFonts w:hint="default" w:ascii="Arial" w:hAnsi="Arial" w:cs="Arial"/>
          <w:sz w:val="18"/>
          <w:szCs w:val="18"/>
        </w:rPr>
        <w:t>A proposta comercial deverá ser apresentado em envelope, indevassável e colado, sob pena de desqualificação</w:t>
      </w:r>
      <w:r>
        <w:rPr>
          <w:rFonts w:hint="default" w:ascii="Arial" w:hAnsi="Arial" w:cs="Arial"/>
          <w:sz w:val="18"/>
          <w:szCs w:val="18"/>
          <w:lang w:val="pt-BR"/>
        </w:rPr>
        <w:t>.</w:t>
      </w:r>
    </w:p>
    <w:p w14:paraId="629D6E05">
      <w:pPr>
        <w:pStyle w:val="306"/>
        <w:numPr>
          <w:ilvl w:val="0"/>
          <w:numId w:val="0"/>
        </w:numPr>
        <w:tabs>
          <w:tab w:val="left" w:pos="851"/>
          <w:tab w:val="left" w:pos="993"/>
        </w:tabs>
        <w:spacing w:before="0" w:after="0" w:line="360" w:lineRule="auto"/>
        <w:ind w:leftChars="0"/>
        <w:rPr>
          <w:b w:val="0"/>
          <w:bCs w:val="0"/>
          <w:sz w:val="18"/>
          <w:szCs w:val="18"/>
          <w:highlight w:val="none"/>
          <w:u w:val="single"/>
        </w:rPr>
      </w:pPr>
      <w:r>
        <w:rPr>
          <w:rFonts w:hint="default" w:ascii="Arial" w:hAnsi="Arial" w:cs="Arial"/>
          <w:b w:val="0"/>
          <w:bCs w:val="0"/>
          <w:sz w:val="18"/>
          <w:szCs w:val="18"/>
          <w:highlight w:val="none"/>
          <w:u w:val="single"/>
          <w:lang w:val="pt-BR"/>
        </w:rPr>
        <w:t xml:space="preserve">6.2 </w:t>
      </w:r>
      <w:r>
        <w:rPr>
          <w:b w:val="0"/>
          <w:bCs w:val="0"/>
          <w:sz w:val="18"/>
          <w:szCs w:val="18"/>
          <w:highlight w:val="none"/>
          <w:u w:val="single"/>
        </w:rPr>
        <w:t xml:space="preserve">O valor de referência para a contratação é de </w:t>
      </w:r>
      <w:r>
        <w:rPr>
          <w:rStyle w:val="7"/>
          <w:b w:val="0"/>
          <w:bCs w:val="0"/>
          <w:sz w:val="18"/>
          <w:szCs w:val="18"/>
          <w:highlight w:val="none"/>
          <w:u w:val="single"/>
        </w:rPr>
        <w:t>R$ 2.017.697,07</w:t>
      </w:r>
      <w:r>
        <w:rPr>
          <w:b w:val="0"/>
          <w:bCs w:val="0"/>
          <w:sz w:val="18"/>
          <w:szCs w:val="18"/>
          <w:highlight w:val="none"/>
          <w:u w:val="single"/>
        </w:rPr>
        <w:t xml:space="preserve"> (dois milhões, dezessete mil, seiscentos e noventa e sete reais e sete centavos) </w:t>
      </w:r>
      <w:r>
        <w:rPr>
          <w:rStyle w:val="7"/>
          <w:b w:val="0"/>
          <w:bCs w:val="0"/>
          <w:sz w:val="18"/>
          <w:szCs w:val="18"/>
          <w:highlight w:val="none"/>
          <w:u w:val="single"/>
        </w:rPr>
        <w:t>mensais</w:t>
      </w:r>
      <w:r>
        <w:rPr>
          <w:b w:val="0"/>
          <w:bCs w:val="0"/>
          <w:sz w:val="18"/>
          <w:szCs w:val="18"/>
          <w:highlight w:val="none"/>
          <w:u w:val="single"/>
        </w:rPr>
        <w:t>.</w:t>
      </w:r>
    </w:p>
    <w:p w14:paraId="3A5BDC20">
      <w:pPr>
        <w:pStyle w:val="306"/>
        <w:numPr>
          <w:ilvl w:val="0"/>
          <w:numId w:val="0"/>
        </w:numPr>
        <w:tabs>
          <w:tab w:val="left" w:pos="851"/>
          <w:tab w:val="left" w:pos="993"/>
        </w:tabs>
        <w:spacing w:before="0" w:after="0" w:line="360" w:lineRule="auto"/>
        <w:ind w:leftChars="0"/>
        <w:rPr>
          <w:rStyle w:val="7"/>
          <w:b w:val="0"/>
          <w:bCs w:val="0"/>
          <w:sz w:val="18"/>
          <w:szCs w:val="18"/>
          <w:highlight w:val="none"/>
        </w:rPr>
      </w:pPr>
      <w:r>
        <w:rPr>
          <w:rFonts w:hint="default"/>
          <w:b w:val="0"/>
          <w:bCs w:val="0"/>
          <w:sz w:val="18"/>
          <w:szCs w:val="18"/>
          <w:highlight w:val="none"/>
          <w:lang w:val="pt-BR"/>
        </w:rPr>
        <w:t>6.2.1 Caso a</w:t>
      </w:r>
      <w:r>
        <w:rPr>
          <w:b w:val="0"/>
          <w:bCs w:val="0"/>
          <w:sz w:val="18"/>
          <w:szCs w:val="18"/>
          <w:highlight w:val="none"/>
        </w:rPr>
        <w:t xml:space="preserve"> </w:t>
      </w:r>
      <w:r>
        <w:rPr>
          <w:rStyle w:val="7"/>
          <w:b w:val="0"/>
          <w:bCs w:val="0"/>
          <w:sz w:val="18"/>
          <w:szCs w:val="18"/>
          <w:highlight w:val="none"/>
        </w:rPr>
        <w:t>proposta escrita (envelope)</w:t>
      </w:r>
      <w:r>
        <w:rPr>
          <w:b w:val="0"/>
          <w:bCs w:val="0"/>
          <w:sz w:val="18"/>
          <w:szCs w:val="18"/>
          <w:highlight w:val="none"/>
        </w:rPr>
        <w:t xml:space="preserve"> </w:t>
      </w:r>
      <w:r>
        <w:rPr>
          <w:rFonts w:hint="default"/>
          <w:b w:val="0"/>
          <w:bCs w:val="0"/>
          <w:sz w:val="18"/>
          <w:szCs w:val="18"/>
          <w:highlight w:val="none"/>
          <w:lang w:val="pt-BR"/>
        </w:rPr>
        <w:t>venha</w:t>
      </w:r>
      <w:r>
        <w:rPr>
          <w:b w:val="0"/>
          <w:bCs w:val="0"/>
          <w:sz w:val="18"/>
          <w:szCs w:val="18"/>
          <w:highlight w:val="none"/>
        </w:rPr>
        <w:t xml:space="preserve"> com valor superior</w:t>
      </w:r>
      <w:r>
        <w:rPr>
          <w:rFonts w:hint="default"/>
          <w:b w:val="0"/>
          <w:bCs w:val="0"/>
          <w:sz w:val="18"/>
          <w:szCs w:val="18"/>
          <w:highlight w:val="none"/>
          <w:lang w:val="pt-BR"/>
        </w:rPr>
        <w:t xml:space="preserve"> mensal, não será feito a </w:t>
      </w:r>
      <w:r>
        <w:rPr>
          <w:b w:val="0"/>
          <w:bCs w:val="0"/>
          <w:sz w:val="18"/>
          <w:szCs w:val="18"/>
          <w:highlight w:val="none"/>
        </w:rPr>
        <w:t>desclassificação imediata.</w:t>
      </w:r>
      <w:r>
        <w:rPr>
          <w:rFonts w:hint="default"/>
          <w:b w:val="0"/>
          <w:bCs w:val="0"/>
          <w:sz w:val="18"/>
          <w:szCs w:val="18"/>
          <w:highlight w:val="none"/>
          <w:lang w:val="pt-BR"/>
        </w:rPr>
        <w:t xml:space="preserve"> S</w:t>
      </w:r>
      <w:r>
        <w:rPr>
          <w:rStyle w:val="7"/>
          <w:b w:val="0"/>
          <w:bCs w:val="0"/>
          <w:sz w:val="18"/>
          <w:szCs w:val="18"/>
          <w:highlight w:val="none"/>
        </w:rPr>
        <w:t>erá assegurada a chance de oferecer um novo lance dentro do valor aceitável.</w:t>
      </w:r>
    </w:p>
    <w:p w14:paraId="7E93474B">
      <w:pPr>
        <w:pStyle w:val="306"/>
        <w:numPr>
          <w:ilvl w:val="0"/>
          <w:numId w:val="0"/>
        </w:numPr>
        <w:tabs>
          <w:tab w:val="left" w:pos="851"/>
          <w:tab w:val="left" w:pos="993"/>
        </w:tabs>
        <w:spacing w:before="0" w:after="0" w:line="360" w:lineRule="auto"/>
        <w:ind w:leftChars="0"/>
        <w:rPr>
          <w:rFonts w:hint="default" w:ascii="Arial" w:hAnsi="Arial" w:cs="Arial"/>
          <w:b w:val="0"/>
          <w:bCs w:val="0"/>
          <w:color w:val="auto"/>
          <w:sz w:val="18"/>
          <w:szCs w:val="18"/>
          <w:highlight w:val="yellow"/>
          <w:u w:val="single"/>
          <w:lang w:val="pt-BR"/>
        </w:rPr>
      </w:pPr>
      <w:r>
        <w:rPr>
          <w:rStyle w:val="7"/>
          <w:rFonts w:hint="default"/>
          <w:b w:val="0"/>
          <w:bCs w:val="0"/>
          <w:sz w:val="18"/>
          <w:szCs w:val="18"/>
          <w:highlight w:val="none"/>
          <w:lang w:val="pt-BR"/>
        </w:rPr>
        <w:t xml:space="preserve">6.2.1.1 </w:t>
      </w:r>
      <w:r>
        <w:rPr>
          <w:rStyle w:val="7"/>
          <w:b w:val="0"/>
          <w:bCs w:val="0"/>
          <w:sz w:val="18"/>
          <w:szCs w:val="18"/>
          <w:highlight w:val="none"/>
        </w:rPr>
        <w:t>Se não ajustar o lance quand</w:t>
      </w:r>
      <w:r>
        <w:rPr>
          <w:rStyle w:val="7"/>
          <w:b w:val="0"/>
          <w:bCs w:val="0"/>
          <w:sz w:val="18"/>
          <w:szCs w:val="18"/>
        </w:rPr>
        <w:t>o solicitado, o licitante será desclassificado por permanecer com valor superior ao permitido.</w:t>
      </w:r>
    </w:p>
    <w:p w14:paraId="479C460A">
      <w:pPr>
        <w:spacing w:line="360" w:lineRule="auto"/>
        <w:jc w:val="both"/>
        <w:rPr>
          <w:rFonts w:hint="default" w:ascii="Arial" w:hAnsi="Arial" w:cs="Arial"/>
          <w:sz w:val="18"/>
          <w:szCs w:val="18"/>
        </w:rPr>
      </w:pPr>
      <w:r>
        <w:rPr>
          <w:rFonts w:hint="default" w:ascii="Arial" w:hAnsi="Arial" w:cs="Arial"/>
          <w:sz w:val="18"/>
          <w:szCs w:val="18"/>
          <w:lang w:val="pt-BR"/>
        </w:rPr>
        <w:t xml:space="preserve">6.3 </w:t>
      </w:r>
      <w:r>
        <w:rPr>
          <w:rFonts w:hint="default" w:ascii="Arial" w:hAnsi="Arial" w:cs="Arial"/>
          <w:sz w:val="18"/>
          <w:szCs w:val="18"/>
        </w:rPr>
        <w:t>A apresentação da proposta por parte da licitante significa pleno conhecimento e integral concordância com os Títulos e condições deste edital e total sujeição à legislação pertinente.</w:t>
      </w:r>
    </w:p>
    <w:p w14:paraId="6579C05D">
      <w:pPr>
        <w:spacing w:line="360" w:lineRule="auto"/>
        <w:jc w:val="both"/>
        <w:rPr>
          <w:rFonts w:hint="default" w:ascii="Arial" w:hAnsi="Arial" w:cs="Arial"/>
          <w:b/>
          <w:bCs w:val="0"/>
          <w:sz w:val="18"/>
          <w:szCs w:val="18"/>
          <w:lang w:val="pt-BR"/>
        </w:rPr>
      </w:pPr>
      <w:r>
        <w:rPr>
          <w:rFonts w:hint="default" w:ascii="Arial" w:hAnsi="Arial" w:cs="Arial"/>
          <w:b/>
          <w:bCs w:val="0"/>
          <w:sz w:val="18"/>
          <w:szCs w:val="18"/>
          <w:lang w:val="pt-BR"/>
        </w:rPr>
        <w:t>6</w:t>
      </w:r>
      <w:r>
        <w:rPr>
          <w:rFonts w:hint="default" w:ascii="Arial" w:hAnsi="Arial" w:cs="Arial"/>
          <w:b/>
          <w:bCs w:val="0"/>
          <w:sz w:val="18"/>
          <w:szCs w:val="18"/>
        </w:rPr>
        <w:t>.4   A p</w:t>
      </w:r>
      <w:r>
        <w:rPr>
          <w:rFonts w:hint="default" w:ascii="Arial" w:hAnsi="Arial" w:cs="Arial"/>
          <w:b/>
          <w:bCs w:val="0"/>
          <w:color w:val="auto"/>
          <w:sz w:val="18"/>
          <w:szCs w:val="18"/>
        </w:rPr>
        <w:t>roposta comercia</w:t>
      </w:r>
      <w:r>
        <w:rPr>
          <w:rFonts w:hint="default" w:ascii="Arial" w:hAnsi="Arial" w:cs="Arial"/>
          <w:b/>
          <w:bCs w:val="0"/>
          <w:color w:val="auto"/>
          <w:sz w:val="18"/>
          <w:szCs w:val="18"/>
          <w:lang w:val="pt-BR"/>
        </w:rPr>
        <w:t>l</w:t>
      </w:r>
      <w:r>
        <w:rPr>
          <w:rFonts w:hint="default" w:ascii="Arial" w:hAnsi="Arial" w:cs="Arial"/>
          <w:b/>
          <w:bCs w:val="0"/>
          <w:color w:val="auto"/>
          <w:sz w:val="18"/>
          <w:szCs w:val="18"/>
        </w:rPr>
        <w:t xml:space="preserve"> dever</w:t>
      </w:r>
      <w:r>
        <w:rPr>
          <w:rFonts w:hint="default" w:ascii="Arial" w:hAnsi="Arial" w:cs="Arial"/>
          <w:b/>
          <w:bCs w:val="0"/>
          <w:color w:val="auto"/>
          <w:sz w:val="18"/>
          <w:szCs w:val="18"/>
          <w:lang w:val="pt-BR"/>
        </w:rPr>
        <w:t>á</w:t>
      </w:r>
      <w:r>
        <w:rPr>
          <w:rFonts w:hint="default" w:ascii="Arial" w:hAnsi="Arial" w:cs="Arial"/>
          <w:b/>
          <w:bCs w:val="0"/>
          <w:color w:val="auto"/>
          <w:sz w:val="18"/>
          <w:szCs w:val="18"/>
        </w:rPr>
        <w:t xml:space="preserve"> ser apresentada contendo as informações</w:t>
      </w:r>
      <w:r>
        <w:rPr>
          <w:rFonts w:hint="default" w:ascii="Arial" w:hAnsi="Arial" w:cs="Arial"/>
          <w:b/>
          <w:bCs w:val="0"/>
          <w:color w:val="auto"/>
          <w:sz w:val="18"/>
          <w:szCs w:val="18"/>
          <w:lang w:val="pt-BR"/>
        </w:rPr>
        <w:t xml:space="preserve"> necessárias conforme modelo de proposta</w:t>
      </w:r>
      <w:r>
        <w:rPr>
          <w:rFonts w:hint="default" w:ascii="Arial" w:hAnsi="Arial" w:cs="Arial"/>
          <w:b/>
          <w:bCs w:val="0"/>
          <w:color w:val="auto"/>
          <w:sz w:val="18"/>
          <w:szCs w:val="18"/>
        </w:rPr>
        <w:t>, ANEXO</w:t>
      </w:r>
      <w:r>
        <w:rPr>
          <w:rFonts w:hint="default" w:ascii="Arial" w:hAnsi="Arial" w:cs="Arial"/>
          <w:b/>
          <w:bCs w:val="0"/>
          <w:color w:val="auto"/>
          <w:sz w:val="18"/>
          <w:szCs w:val="18"/>
          <w:lang w:val="pt-BR"/>
        </w:rPr>
        <w:t xml:space="preserve"> I</w:t>
      </w:r>
      <w:r>
        <w:rPr>
          <w:rFonts w:hint="default" w:ascii="Arial" w:hAnsi="Arial" w:cs="Arial"/>
          <w:b/>
          <w:bCs w:val="0"/>
          <w:color w:val="auto"/>
          <w:sz w:val="18"/>
          <w:szCs w:val="18"/>
        </w:rPr>
        <w:t xml:space="preserve"> deste edital</w:t>
      </w:r>
      <w:r>
        <w:rPr>
          <w:rFonts w:hint="default" w:ascii="Arial" w:hAnsi="Arial" w:cs="Arial"/>
          <w:b/>
          <w:bCs w:val="0"/>
          <w:color w:val="auto"/>
          <w:sz w:val="18"/>
          <w:szCs w:val="18"/>
          <w:lang w:val="pt-BR"/>
        </w:rPr>
        <w:t>.</w:t>
      </w:r>
    </w:p>
    <w:p w14:paraId="4D3CE573">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6.5 </w:t>
      </w:r>
      <w:r>
        <w:rPr>
          <w:rFonts w:hint="default" w:ascii="Arial" w:hAnsi="Arial" w:cs="Arial"/>
          <w:sz w:val="18"/>
          <w:szCs w:val="18"/>
        </w:rPr>
        <w:t xml:space="preserve">Todas as especificações do objeto contidas na proposta </w:t>
      </w:r>
      <w:r>
        <w:rPr>
          <w:rFonts w:hint="default" w:ascii="Arial" w:hAnsi="Arial" w:cs="Arial"/>
          <w:sz w:val="18"/>
          <w:szCs w:val="18"/>
          <w:lang w:val="pt-BR"/>
        </w:rPr>
        <w:t xml:space="preserve">e no Termo de referência, </w:t>
      </w:r>
      <w:r>
        <w:rPr>
          <w:rFonts w:hint="default" w:ascii="Arial" w:hAnsi="Arial" w:cs="Arial"/>
          <w:sz w:val="18"/>
          <w:szCs w:val="18"/>
        </w:rPr>
        <w:t>vinculam o licitante para todos os efeitos legais.</w:t>
      </w:r>
    </w:p>
    <w:p w14:paraId="77B8AA17">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6.6 </w:t>
      </w: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4029718D">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6.7 </w:t>
      </w: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3032E9A">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6.8 </w:t>
      </w: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6CE541AA">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6.9 </w:t>
      </w:r>
      <w:r>
        <w:rPr>
          <w:rFonts w:hint="default" w:cs="Arial"/>
          <w:sz w:val="18"/>
          <w:szCs w:val="18"/>
          <w:lang w:val="pt-BR"/>
        </w:rPr>
        <w:t xml:space="preserve">  </w:t>
      </w:r>
      <w:r>
        <w:rPr>
          <w:rFonts w:hint="default" w:ascii="Arial" w:hAnsi="Arial" w:cs="Arial"/>
          <w:sz w:val="18"/>
          <w:szCs w:val="18"/>
        </w:rPr>
        <w:t xml:space="preserve">O prazo de validade da proposta não será inferior a </w:t>
      </w:r>
      <w:r>
        <w:rPr>
          <w:rFonts w:hint="default" w:ascii="Arial" w:hAnsi="Arial" w:cs="Arial"/>
          <w:b/>
          <w:bCs/>
          <w:sz w:val="18"/>
          <w:szCs w:val="18"/>
          <w:lang w:val="pt-BR"/>
        </w:rPr>
        <w:t>90 (noventa</w:t>
      </w:r>
      <w:r>
        <w:rPr>
          <w:rFonts w:hint="default" w:ascii="Arial" w:hAnsi="Arial" w:cs="Arial"/>
          <w:b/>
          <w:bCs/>
          <w:sz w:val="18"/>
          <w:szCs w:val="18"/>
        </w:rPr>
        <w:t xml:space="preserve">)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3B2D6785">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6.10</w:t>
      </w: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B5D1C12">
      <w:pPr>
        <w:pStyle w:val="305"/>
        <w:tabs>
          <w:tab w:val="left" w:pos="993"/>
        </w:tabs>
        <w:spacing w:before="0" w:after="0" w:line="360" w:lineRule="auto"/>
        <w:rPr>
          <w:rFonts w:hint="default" w:ascii="Arial" w:hAnsi="Arial" w:cs="Arial"/>
          <w:sz w:val="18"/>
          <w:szCs w:val="18"/>
        </w:rPr>
      </w:pPr>
    </w:p>
    <w:p w14:paraId="427DAE79">
      <w:pPr>
        <w:pStyle w:val="279"/>
        <w:widowControl w:val="0"/>
        <w:numPr>
          <w:ilvl w:val="0"/>
          <w:numId w:val="4"/>
        </w:numPr>
        <w:pBdr>
          <w:top w:val="single" w:color="auto" w:sz="4" w:space="0"/>
          <w:left w:val="single" w:color="auto" w:sz="4" w:space="0"/>
          <w:bottom w:val="single" w:color="auto" w:sz="4" w:space="0"/>
          <w:right w:val="single" w:color="auto" w:sz="4" w:space="0"/>
        </w:pBdr>
        <w:tabs>
          <w:tab w:val="left" w:pos="851"/>
          <w:tab w:val="left" w:pos="993"/>
          <w:tab w:val="clear" w:pos="567"/>
        </w:tabs>
        <w:autoSpaceDN w:val="0"/>
        <w:spacing w:before="0" w:line="360" w:lineRule="auto"/>
        <w:ind w:leftChars="0"/>
        <w:rPr>
          <w:rFonts w:hint="default" w:ascii="Arial" w:hAnsi="Arial" w:cs="Arial"/>
          <w:sz w:val="18"/>
          <w:szCs w:val="18"/>
        </w:rPr>
      </w:pPr>
      <w:bookmarkStart w:id="15" w:name="_Toc122606107"/>
      <w:bookmarkEnd w:id="15"/>
      <w:bookmarkStart w:id="16" w:name="_Hlk114646655"/>
      <w:r>
        <w:rPr>
          <w:rFonts w:hint="default" w:ascii="Arial" w:hAnsi="Arial" w:cs="Arial"/>
          <w:sz w:val="18"/>
          <w:szCs w:val="18"/>
        </w:rPr>
        <w:t>DA ABERTURA DA SESSÃO, CLASSIFICAÇÃO DAS PROPOSTAS E FORMULAÇÃO DE LANCES</w:t>
      </w:r>
      <w:bookmarkEnd w:id="16"/>
    </w:p>
    <w:p w14:paraId="1F0B9EF1">
      <w:pPr>
        <w:spacing w:line="360" w:lineRule="auto"/>
        <w:jc w:val="both"/>
        <w:rPr>
          <w:rFonts w:ascii="Arial" w:hAnsi="Arial" w:cs="Arial"/>
          <w:b/>
          <w:sz w:val="18"/>
          <w:szCs w:val="18"/>
          <w:u w:val="single"/>
        </w:rPr>
      </w:pPr>
      <w:r>
        <w:rPr>
          <w:rFonts w:hint="default" w:ascii="Arial" w:hAnsi="Arial" w:cs="Arial"/>
          <w:sz w:val="18"/>
          <w:szCs w:val="18"/>
          <w:lang w:val="pt-BR"/>
        </w:rPr>
        <w:t>7.1</w:t>
      </w:r>
      <w:r>
        <w:rPr>
          <w:rFonts w:ascii="Arial" w:hAnsi="Arial" w:cs="Arial"/>
          <w:sz w:val="18"/>
          <w:szCs w:val="18"/>
        </w:rPr>
        <w:t xml:space="preserve"> O critério de julgamento será o de</w:t>
      </w:r>
      <w:r>
        <w:rPr>
          <w:rFonts w:hint="default" w:ascii="Arial" w:hAnsi="Arial" w:cs="Arial"/>
          <w:sz w:val="18"/>
          <w:szCs w:val="18"/>
          <w:lang w:val="pt-BR"/>
        </w:rPr>
        <w:t xml:space="preserve"> menor valor global</w:t>
      </w:r>
      <w:r>
        <w:rPr>
          <w:rFonts w:ascii="Arial" w:hAnsi="Arial" w:cs="Arial"/>
          <w:b/>
          <w:bCs/>
          <w:sz w:val="18"/>
          <w:szCs w:val="18"/>
        </w:rPr>
        <w:t>,</w:t>
      </w:r>
      <w:r>
        <w:rPr>
          <w:rFonts w:ascii="Arial" w:hAnsi="Arial" w:cs="Arial"/>
          <w:sz w:val="18"/>
          <w:szCs w:val="18"/>
        </w:rPr>
        <w:t xml:space="preserve"> observados os prazos máximos para </w:t>
      </w:r>
      <w:r>
        <w:rPr>
          <w:rFonts w:hint="default" w:ascii="Arial" w:hAnsi="Arial" w:cs="Arial"/>
          <w:sz w:val="18"/>
          <w:szCs w:val="18"/>
          <w:lang w:val="pt-BR"/>
        </w:rPr>
        <w:t>os serviços</w:t>
      </w:r>
      <w:r>
        <w:rPr>
          <w:rFonts w:ascii="Arial" w:hAnsi="Arial" w:cs="Arial"/>
          <w:sz w:val="18"/>
          <w:szCs w:val="18"/>
        </w:rPr>
        <w:t>, as especificações técnicas, os parâmetros de desempenho e qualidade e as demais condições definidas neste Edital</w:t>
      </w:r>
      <w:r>
        <w:rPr>
          <w:rFonts w:hint="default" w:ascii="Arial" w:hAnsi="Arial" w:cs="Arial"/>
          <w:sz w:val="18"/>
          <w:szCs w:val="18"/>
          <w:lang w:val="pt-BR"/>
        </w:rPr>
        <w:t xml:space="preserve"> e seus anexos.</w:t>
      </w:r>
    </w:p>
    <w:p w14:paraId="5BDD3FE7">
      <w:pPr>
        <w:spacing w:line="360" w:lineRule="auto"/>
        <w:jc w:val="both"/>
        <w:rPr>
          <w:rFonts w:ascii="Arial" w:hAnsi="Arial" w:cs="Arial"/>
          <w:b/>
          <w:sz w:val="18"/>
          <w:szCs w:val="18"/>
          <w:u w:val="single"/>
        </w:rPr>
      </w:pPr>
      <w:r>
        <w:rPr>
          <w:rFonts w:hint="default" w:ascii="Arial" w:hAnsi="Arial" w:cs="Arial"/>
          <w:b/>
          <w:sz w:val="18"/>
          <w:szCs w:val="18"/>
          <w:u w:val="single"/>
          <w:lang w:val="pt-BR"/>
        </w:rPr>
        <w:t>7.2</w:t>
      </w:r>
      <w:r>
        <w:rPr>
          <w:rFonts w:ascii="Arial" w:hAnsi="Arial" w:cs="Arial"/>
          <w:b/>
          <w:sz w:val="18"/>
          <w:szCs w:val="18"/>
          <w:u w:val="single"/>
        </w:rPr>
        <w:t xml:space="preserve"> Classificação das propostas comerciais</w:t>
      </w:r>
    </w:p>
    <w:p w14:paraId="4FF860C3">
      <w:pPr>
        <w:spacing w:line="360" w:lineRule="auto"/>
        <w:jc w:val="both"/>
        <w:rPr>
          <w:rFonts w:ascii="Arial" w:hAnsi="Arial" w:cs="Arial"/>
          <w:sz w:val="18"/>
          <w:szCs w:val="18"/>
        </w:rPr>
      </w:pPr>
      <w:r>
        <w:rPr>
          <w:rFonts w:hint="default" w:ascii="Arial" w:hAnsi="Arial" w:cs="Arial"/>
          <w:sz w:val="18"/>
          <w:szCs w:val="18"/>
          <w:lang w:val="pt-BR"/>
        </w:rPr>
        <w:t xml:space="preserve">7.2.1 </w:t>
      </w:r>
      <w:r>
        <w:rPr>
          <w:rFonts w:ascii="Arial" w:hAnsi="Arial" w:cs="Arial"/>
          <w:sz w:val="18"/>
          <w:szCs w:val="18"/>
        </w:rPr>
        <w:t>Abertos os envelopes de Propostas Comerciais, estes serão analisadas e verificadas o atendimento a todas as especificações e condições estabelecidas neste Edital e seus Anexos, sendo imediatamente desclassificadas aquelas que estiverem em desacordo.</w:t>
      </w:r>
    </w:p>
    <w:p w14:paraId="32050028">
      <w:pPr>
        <w:pStyle w:val="306"/>
        <w:numPr>
          <w:ilvl w:val="0"/>
          <w:numId w:val="0"/>
        </w:numPr>
        <w:tabs>
          <w:tab w:val="left" w:pos="851"/>
          <w:tab w:val="left" w:pos="993"/>
        </w:tabs>
        <w:spacing w:before="0" w:after="0" w:line="360" w:lineRule="auto"/>
        <w:ind w:leftChars="0"/>
        <w:rPr>
          <w:rFonts w:hint="default"/>
          <w:b w:val="0"/>
          <w:bCs w:val="0"/>
          <w:sz w:val="18"/>
          <w:szCs w:val="18"/>
          <w:highlight w:val="yellow"/>
          <w:u w:val="single"/>
          <w:lang w:val="pt-BR"/>
        </w:rPr>
      </w:pPr>
      <w:r>
        <w:rPr>
          <w:rFonts w:hint="default" w:cs="Arial"/>
          <w:b/>
          <w:bCs/>
          <w:sz w:val="18"/>
          <w:szCs w:val="18"/>
          <w:highlight w:val="yellow"/>
          <w:u w:val="single"/>
          <w:lang w:val="pt-BR"/>
        </w:rPr>
        <w:t>7.2.2</w:t>
      </w:r>
      <w:r>
        <w:rPr>
          <w:rFonts w:hint="default" w:ascii="Arial" w:hAnsi="Arial" w:cs="Arial"/>
          <w:b/>
          <w:bCs/>
          <w:sz w:val="18"/>
          <w:szCs w:val="18"/>
          <w:highlight w:val="yellow"/>
          <w:u w:val="single"/>
          <w:lang w:val="pt-BR"/>
        </w:rPr>
        <w:t xml:space="preserve"> </w:t>
      </w:r>
      <w:r>
        <w:rPr>
          <w:b w:val="0"/>
          <w:bCs w:val="0"/>
          <w:sz w:val="18"/>
          <w:szCs w:val="18"/>
          <w:highlight w:val="yellow"/>
          <w:u w:val="single"/>
        </w:rPr>
        <w:t xml:space="preserve">O valor de referência para a contratação é de </w:t>
      </w:r>
      <w:r>
        <w:rPr>
          <w:rStyle w:val="7"/>
          <w:b w:val="0"/>
          <w:bCs w:val="0"/>
          <w:sz w:val="18"/>
          <w:szCs w:val="18"/>
          <w:highlight w:val="yellow"/>
          <w:u w:val="single"/>
        </w:rPr>
        <w:t>R$ 2.017.697,07</w:t>
      </w:r>
      <w:r>
        <w:rPr>
          <w:b w:val="0"/>
          <w:bCs w:val="0"/>
          <w:sz w:val="18"/>
          <w:szCs w:val="18"/>
          <w:highlight w:val="yellow"/>
          <w:u w:val="single"/>
        </w:rPr>
        <w:t xml:space="preserve"> (dois milhões, dezessete mil, seiscentos e noventa e sete reais e sete centavos) </w:t>
      </w:r>
      <w:r>
        <w:rPr>
          <w:rStyle w:val="7"/>
          <w:b w:val="0"/>
          <w:bCs w:val="0"/>
          <w:sz w:val="18"/>
          <w:szCs w:val="18"/>
          <w:highlight w:val="yellow"/>
          <w:u w:val="single"/>
        </w:rPr>
        <w:t>mensais</w:t>
      </w:r>
      <w:r>
        <w:rPr>
          <w:rStyle w:val="7"/>
          <w:rFonts w:hint="default"/>
          <w:b w:val="0"/>
          <w:bCs w:val="0"/>
          <w:sz w:val="18"/>
          <w:szCs w:val="18"/>
          <w:highlight w:val="yellow"/>
          <w:u w:val="single"/>
          <w:lang w:val="pt-BR"/>
        </w:rPr>
        <w:t>, totalizando R$ 24.212.364,86 (vinte e quatro milhões, duzentos e doze mil, trezentos e sessenta e quatro reais e oitenta e seis centavos).</w:t>
      </w:r>
    </w:p>
    <w:p w14:paraId="50F67F47">
      <w:pPr>
        <w:pStyle w:val="306"/>
        <w:numPr>
          <w:ilvl w:val="0"/>
          <w:numId w:val="0"/>
        </w:numPr>
        <w:tabs>
          <w:tab w:val="left" w:pos="851"/>
          <w:tab w:val="left" w:pos="993"/>
        </w:tabs>
        <w:spacing w:before="0" w:after="0" w:line="360" w:lineRule="auto"/>
        <w:ind w:leftChars="0"/>
        <w:rPr>
          <w:rStyle w:val="7"/>
          <w:b w:val="0"/>
          <w:bCs w:val="0"/>
          <w:sz w:val="18"/>
          <w:szCs w:val="18"/>
          <w:highlight w:val="none"/>
        </w:rPr>
      </w:pPr>
      <w:r>
        <w:rPr>
          <w:rFonts w:hint="default"/>
          <w:b w:val="0"/>
          <w:bCs w:val="0"/>
          <w:sz w:val="18"/>
          <w:szCs w:val="18"/>
          <w:highlight w:val="none"/>
          <w:lang w:val="pt-BR"/>
        </w:rPr>
        <w:t>7.2.2.1 Caso a</w:t>
      </w:r>
      <w:r>
        <w:rPr>
          <w:b w:val="0"/>
          <w:bCs w:val="0"/>
          <w:sz w:val="18"/>
          <w:szCs w:val="18"/>
          <w:highlight w:val="none"/>
        </w:rPr>
        <w:t xml:space="preserve"> </w:t>
      </w:r>
      <w:r>
        <w:rPr>
          <w:rStyle w:val="7"/>
          <w:b w:val="0"/>
          <w:bCs w:val="0"/>
          <w:sz w:val="18"/>
          <w:szCs w:val="18"/>
          <w:highlight w:val="none"/>
        </w:rPr>
        <w:t>proposta escrita (envelope)</w:t>
      </w:r>
      <w:r>
        <w:rPr>
          <w:b w:val="0"/>
          <w:bCs w:val="0"/>
          <w:sz w:val="18"/>
          <w:szCs w:val="18"/>
          <w:highlight w:val="none"/>
        </w:rPr>
        <w:t xml:space="preserve"> </w:t>
      </w:r>
      <w:r>
        <w:rPr>
          <w:rFonts w:hint="default"/>
          <w:b w:val="0"/>
          <w:bCs w:val="0"/>
          <w:sz w:val="18"/>
          <w:szCs w:val="18"/>
          <w:highlight w:val="none"/>
          <w:lang w:val="pt-BR"/>
        </w:rPr>
        <w:t>venha</w:t>
      </w:r>
      <w:r>
        <w:rPr>
          <w:b w:val="0"/>
          <w:bCs w:val="0"/>
          <w:sz w:val="18"/>
          <w:szCs w:val="18"/>
          <w:highlight w:val="none"/>
        </w:rPr>
        <w:t xml:space="preserve"> com valor superior</w:t>
      </w:r>
      <w:r>
        <w:rPr>
          <w:rFonts w:hint="default"/>
          <w:b w:val="0"/>
          <w:bCs w:val="0"/>
          <w:sz w:val="18"/>
          <w:szCs w:val="18"/>
          <w:highlight w:val="none"/>
          <w:lang w:val="pt-BR"/>
        </w:rPr>
        <w:t xml:space="preserve"> mensal, não será feito a </w:t>
      </w:r>
      <w:r>
        <w:rPr>
          <w:b w:val="0"/>
          <w:bCs w:val="0"/>
          <w:sz w:val="18"/>
          <w:szCs w:val="18"/>
          <w:highlight w:val="none"/>
        </w:rPr>
        <w:t>desclassificação imediata.</w:t>
      </w:r>
      <w:r>
        <w:rPr>
          <w:rFonts w:hint="default"/>
          <w:b w:val="0"/>
          <w:bCs w:val="0"/>
          <w:sz w:val="18"/>
          <w:szCs w:val="18"/>
          <w:highlight w:val="none"/>
          <w:lang w:val="pt-BR"/>
        </w:rPr>
        <w:t xml:space="preserve"> S</w:t>
      </w:r>
      <w:r>
        <w:rPr>
          <w:rStyle w:val="7"/>
          <w:b w:val="0"/>
          <w:bCs w:val="0"/>
          <w:sz w:val="18"/>
          <w:szCs w:val="18"/>
          <w:highlight w:val="none"/>
        </w:rPr>
        <w:t>erá assegurada a chance de oferecer um novo lance dentro do valor aceitável.</w:t>
      </w:r>
    </w:p>
    <w:p w14:paraId="00AA3903">
      <w:pPr>
        <w:pStyle w:val="306"/>
        <w:numPr>
          <w:ilvl w:val="0"/>
          <w:numId w:val="0"/>
        </w:numPr>
        <w:tabs>
          <w:tab w:val="left" w:pos="851"/>
          <w:tab w:val="left" w:pos="993"/>
        </w:tabs>
        <w:spacing w:before="0" w:after="0" w:line="360" w:lineRule="auto"/>
        <w:ind w:leftChars="0"/>
        <w:rPr>
          <w:rFonts w:hint="default" w:ascii="Arial" w:hAnsi="Arial" w:cs="Arial"/>
          <w:b w:val="0"/>
          <w:bCs w:val="0"/>
          <w:color w:val="auto"/>
          <w:sz w:val="18"/>
          <w:szCs w:val="18"/>
          <w:highlight w:val="yellow"/>
          <w:u w:val="single"/>
          <w:lang w:val="pt-BR"/>
        </w:rPr>
      </w:pPr>
      <w:r>
        <w:rPr>
          <w:rStyle w:val="7"/>
          <w:rFonts w:hint="default"/>
          <w:b w:val="0"/>
          <w:bCs w:val="0"/>
          <w:sz w:val="18"/>
          <w:szCs w:val="18"/>
          <w:highlight w:val="none"/>
          <w:lang w:val="pt-BR"/>
        </w:rPr>
        <w:t xml:space="preserve">7.2.2.2 </w:t>
      </w:r>
      <w:r>
        <w:rPr>
          <w:rStyle w:val="7"/>
          <w:b w:val="0"/>
          <w:bCs w:val="0"/>
          <w:sz w:val="18"/>
          <w:szCs w:val="18"/>
          <w:highlight w:val="none"/>
        </w:rPr>
        <w:t>Se não ajustar o lance quand</w:t>
      </w:r>
      <w:r>
        <w:rPr>
          <w:rStyle w:val="7"/>
          <w:b w:val="0"/>
          <w:bCs w:val="0"/>
          <w:sz w:val="18"/>
          <w:szCs w:val="18"/>
        </w:rPr>
        <w:t>o solicitado, o licitante será desclassificado por permanecer com valor superior ao permitido.</w:t>
      </w:r>
    </w:p>
    <w:p w14:paraId="4748E6C2">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rPr>
      </w:pPr>
    </w:p>
    <w:p w14:paraId="66FE4B5F">
      <w:pPr>
        <w:spacing w:line="360" w:lineRule="auto"/>
        <w:jc w:val="both"/>
        <w:rPr>
          <w:rFonts w:ascii="Arial" w:hAnsi="Arial" w:cs="Arial"/>
          <w:b/>
          <w:sz w:val="18"/>
          <w:szCs w:val="18"/>
          <w:u w:val="single"/>
        </w:rPr>
      </w:pPr>
      <w:r>
        <w:rPr>
          <w:rFonts w:hint="default" w:ascii="Arial" w:hAnsi="Arial" w:cs="Arial"/>
          <w:b/>
          <w:sz w:val="18"/>
          <w:szCs w:val="18"/>
          <w:u w:val="single"/>
          <w:lang w:val="pt-BR"/>
        </w:rPr>
        <w:t>7.3</w:t>
      </w:r>
      <w:r>
        <w:rPr>
          <w:rFonts w:ascii="Arial" w:hAnsi="Arial" w:cs="Arial"/>
          <w:b/>
          <w:sz w:val="18"/>
          <w:szCs w:val="18"/>
          <w:u w:val="single"/>
        </w:rPr>
        <w:t xml:space="preserve"> Lances Verbais</w:t>
      </w:r>
    </w:p>
    <w:p w14:paraId="712382FA">
      <w:pPr>
        <w:spacing w:line="360" w:lineRule="auto"/>
        <w:jc w:val="both"/>
        <w:rPr>
          <w:rFonts w:ascii="Arial" w:hAnsi="Arial" w:cs="Arial"/>
          <w:sz w:val="18"/>
          <w:szCs w:val="18"/>
        </w:rPr>
      </w:pPr>
      <w:r>
        <w:rPr>
          <w:rFonts w:hint="default" w:ascii="Arial" w:hAnsi="Arial" w:cs="Arial"/>
          <w:sz w:val="18"/>
          <w:szCs w:val="18"/>
          <w:lang w:val="pt-BR"/>
        </w:rPr>
        <w:t>7.3.1</w:t>
      </w:r>
      <w:r>
        <w:rPr>
          <w:rFonts w:ascii="Arial" w:hAnsi="Arial" w:cs="Arial"/>
          <w:sz w:val="18"/>
          <w:szCs w:val="18"/>
        </w:rPr>
        <w:t xml:space="preserve"> Aos licitantes classificados, será dada a oportunidade para nova disputa, por meio de lances verbais e sucessivos, de valores distintos e </w:t>
      </w:r>
      <w:r>
        <w:rPr>
          <w:rFonts w:hint="default" w:ascii="Arial" w:hAnsi="Arial" w:cs="Arial"/>
          <w:sz w:val="18"/>
          <w:szCs w:val="18"/>
          <w:lang w:val="pt-BR"/>
        </w:rPr>
        <w:t>decrescentes</w:t>
      </w:r>
      <w:r>
        <w:rPr>
          <w:rFonts w:ascii="Arial" w:hAnsi="Arial" w:cs="Arial"/>
          <w:sz w:val="18"/>
          <w:szCs w:val="18"/>
        </w:rPr>
        <w:t>, a partir do autor da proposta classificada de maior</w:t>
      </w:r>
      <w:r>
        <w:rPr>
          <w:rFonts w:hint="default" w:ascii="Arial" w:hAnsi="Arial" w:cs="Arial"/>
          <w:sz w:val="18"/>
          <w:szCs w:val="18"/>
          <w:lang w:val="pt-BR"/>
        </w:rPr>
        <w:t xml:space="preserve"> desconto</w:t>
      </w:r>
      <w:r>
        <w:rPr>
          <w:rFonts w:ascii="Arial" w:hAnsi="Arial" w:cs="Arial"/>
          <w:sz w:val="18"/>
          <w:szCs w:val="18"/>
        </w:rPr>
        <w:t xml:space="preserve"> e os demais.</w:t>
      </w:r>
    </w:p>
    <w:p w14:paraId="42E43B76">
      <w:pPr>
        <w:spacing w:line="360" w:lineRule="auto"/>
        <w:jc w:val="both"/>
        <w:rPr>
          <w:rFonts w:ascii="Arial" w:hAnsi="Arial" w:cs="Arial"/>
          <w:sz w:val="18"/>
          <w:szCs w:val="18"/>
        </w:rPr>
      </w:pPr>
      <w:r>
        <w:rPr>
          <w:rFonts w:hint="default" w:ascii="Arial" w:hAnsi="Arial" w:cs="Arial"/>
          <w:sz w:val="18"/>
          <w:szCs w:val="18"/>
          <w:lang w:val="pt-BR"/>
        </w:rPr>
        <w:t>7.3.2</w:t>
      </w:r>
      <w:r>
        <w:rPr>
          <w:rFonts w:ascii="Arial" w:hAnsi="Arial" w:cs="Arial"/>
          <w:sz w:val="18"/>
          <w:szCs w:val="18"/>
        </w:rPr>
        <w:t xml:space="preserve"> A desistência em apresentar lance verbal, quando convocado pelo </w:t>
      </w:r>
      <w:r>
        <w:rPr>
          <w:rFonts w:hint="default" w:ascii="Arial" w:hAnsi="Arial" w:cs="Arial"/>
          <w:sz w:val="18"/>
          <w:szCs w:val="18"/>
          <w:lang w:val="pt-BR"/>
        </w:rPr>
        <w:t>agente de contratação</w:t>
      </w:r>
      <w:r>
        <w:rPr>
          <w:rFonts w:ascii="Arial" w:hAnsi="Arial" w:cs="Arial"/>
          <w:sz w:val="18"/>
          <w:szCs w:val="18"/>
        </w:rPr>
        <w:t>, implicará na exclusão do licitante da etapa de lances verbais e na manutenção do último preço apresentado pelos licitantes, para efeito de posterior ordenação das propostas.</w:t>
      </w:r>
    </w:p>
    <w:p w14:paraId="2A8A0D1B">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7.3.3 </w:t>
      </w:r>
      <w:r>
        <w:rPr>
          <w:rFonts w:hint="default" w:ascii="Arial" w:hAnsi="Arial" w:cs="Arial"/>
          <w:sz w:val="18"/>
          <w:szCs w:val="18"/>
        </w:rPr>
        <w:t>Os licitantes poderão oferecer lances sucessivos, observando o horário fixado para abertura da sessão e as regras estabelecidas no Edital.</w:t>
      </w:r>
    </w:p>
    <w:p w14:paraId="70AF42F6">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7.3.4 </w:t>
      </w:r>
      <w:r>
        <w:rPr>
          <w:rFonts w:hint="default" w:ascii="Arial" w:hAnsi="Arial" w:cs="Arial"/>
          <w:sz w:val="18"/>
          <w:szCs w:val="18"/>
        </w:rPr>
        <w:t xml:space="preserve">O licitante somente poderá oferecer lance de valor inferior </w:t>
      </w:r>
      <w:r>
        <w:rPr>
          <w:rFonts w:hint="default" w:cs="Arial"/>
          <w:sz w:val="18"/>
          <w:szCs w:val="18"/>
          <w:lang w:val="pt-BR"/>
        </w:rPr>
        <w:t>ao</w:t>
      </w:r>
      <w:r>
        <w:rPr>
          <w:rFonts w:hint="default" w:ascii="Arial" w:hAnsi="Arial" w:cs="Arial"/>
          <w:sz w:val="18"/>
          <w:szCs w:val="18"/>
        </w:rPr>
        <w:t xml:space="preserve"> último por ele ofertado e registrado pelo sistema. </w:t>
      </w:r>
    </w:p>
    <w:p w14:paraId="50E568EF">
      <w:pPr>
        <w:spacing w:line="360" w:lineRule="auto"/>
        <w:jc w:val="both"/>
        <w:rPr>
          <w:rFonts w:ascii="Arial" w:hAnsi="Arial" w:cs="Arial"/>
          <w:sz w:val="18"/>
          <w:szCs w:val="18"/>
        </w:rPr>
      </w:pPr>
      <w:r>
        <w:rPr>
          <w:rFonts w:hint="default" w:ascii="Arial" w:hAnsi="Arial" w:cs="Arial"/>
          <w:sz w:val="18"/>
          <w:szCs w:val="18"/>
          <w:lang w:val="pt-BR"/>
        </w:rPr>
        <w:t xml:space="preserve">7.3.5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p>
    <w:p w14:paraId="1B7377A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 </w:t>
      </w:r>
      <w:r>
        <w:rPr>
          <w:rFonts w:ascii="Arial" w:hAnsi="Arial" w:cs="Arial"/>
          <w:sz w:val="18"/>
          <w:szCs w:val="18"/>
        </w:rPr>
        <w:t xml:space="preserve">Será </w:t>
      </w:r>
      <w:r>
        <w:rPr>
          <w:rFonts w:ascii="Arial" w:hAnsi="Arial" w:cs="Arial"/>
          <w:b/>
          <w:caps/>
          <w:sz w:val="18"/>
          <w:szCs w:val="18"/>
        </w:rPr>
        <w:t>desclassificada</w:t>
      </w:r>
      <w:r>
        <w:rPr>
          <w:rFonts w:ascii="Arial" w:hAnsi="Arial" w:cs="Arial"/>
          <w:sz w:val="18"/>
          <w:szCs w:val="18"/>
        </w:rPr>
        <w:t xml:space="preserve"> a Proposta Comercial que:</w:t>
      </w:r>
    </w:p>
    <w:p w14:paraId="661F8F39">
      <w:pPr>
        <w:pStyle w:val="221"/>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7.4.1 Não apresentar o valor dentro do máximo permitido</w:t>
      </w:r>
    </w:p>
    <w:p w14:paraId="0163B12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7.4.2 </w:t>
      </w:r>
      <w:r>
        <w:rPr>
          <w:rFonts w:ascii="Arial" w:hAnsi="Arial" w:cs="Arial"/>
          <w:sz w:val="18"/>
          <w:szCs w:val="18"/>
        </w:rPr>
        <w:t>Não se refira ao objeto;</w:t>
      </w:r>
    </w:p>
    <w:p w14:paraId="35690A64">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7.4.3 </w:t>
      </w:r>
      <w:r>
        <w:rPr>
          <w:rFonts w:ascii="Arial" w:hAnsi="Arial" w:cs="Arial"/>
          <w:sz w:val="18"/>
          <w:szCs w:val="18"/>
        </w:rPr>
        <w:t>Não atenda às exigências estabelecidas neste Edital ou em diligência;</w:t>
      </w:r>
    </w:p>
    <w:p w14:paraId="20C0388C">
      <w:pPr>
        <w:spacing w:line="360" w:lineRule="auto"/>
        <w:jc w:val="both"/>
        <w:rPr>
          <w:rFonts w:hint="default" w:ascii="Arial" w:hAnsi="Arial" w:cs="Arial"/>
          <w:sz w:val="18"/>
          <w:szCs w:val="18"/>
          <w:lang w:val="pt-BR"/>
        </w:rPr>
      </w:pPr>
      <w:r>
        <w:rPr>
          <w:rFonts w:hint="default" w:ascii="Arial" w:hAnsi="Arial" w:cs="Arial"/>
          <w:sz w:val="18"/>
          <w:szCs w:val="18"/>
          <w:lang w:val="pt-BR"/>
        </w:rPr>
        <w:t xml:space="preserve">7.4.4 </w:t>
      </w:r>
      <w:r>
        <w:rPr>
          <w:rFonts w:ascii="Arial" w:hAnsi="Arial" w:cs="Arial"/>
          <w:sz w:val="18"/>
          <w:szCs w:val="18"/>
        </w:rPr>
        <w:t>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inexequíveis</w:t>
      </w:r>
      <w:r>
        <w:rPr>
          <w:rFonts w:hint="default" w:ascii="Arial" w:hAnsi="Arial" w:cs="Arial"/>
          <w:sz w:val="18"/>
          <w:szCs w:val="18"/>
          <w:lang w:val="pt-BR"/>
        </w:rPr>
        <w:t>.</w:t>
      </w:r>
    </w:p>
    <w:p w14:paraId="78ABE62D">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7.4.5 </w:t>
      </w:r>
      <w:r>
        <w:rPr>
          <w:rFonts w:ascii="Arial" w:hAnsi="Arial" w:cs="Arial"/>
          <w:sz w:val="18"/>
          <w:szCs w:val="18"/>
        </w:rPr>
        <w:t xml:space="preserve">Se o </w:t>
      </w:r>
      <w:r>
        <w:rPr>
          <w:rFonts w:hint="default" w:ascii="Arial" w:hAnsi="Arial" w:cs="Arial"/>
          <w:sz w:val="18"/>
          <w:szCs w:val="18"/>
          <w:lang w:val="pt-BR"/>
        </w:rPr>
        <w:t>Agente de contratação ou a Comissão Especial nomeada</w:t>
      </w:r>
      <w:r>
        <w:rPr>
          <w:rFonts w:ascii="Arial" w:hAnsi="Arial" w:cs="Arial"/>
          <w:sz w:val="18"/>
          <w:szCs w:val="18"/>
        </w:rPr>
        <w:t xml:space="preserve"> entender que há indícios de inexequibilidade do preço, fixará prazo para que o licitante demonstre a formação do seu preço, por meio de planilha de custos, justificativas e demais documentos comprobatórios;</w:t>
      </w:r>
    </w:p>
    <w:p w14:paraId="39868946">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7.4.6 </w:t>
      </w:r>
      <w:r>
        <w:rPr>
          <w:rFonts w:ascii="Arial" w:hAnsi="Arial" w:cs="Arial"/>
          <w:sz w:val="18"/>
          <w:szCs w:val="18"/>
        </w:rPr>
        <w:t>Caso não seja comprovada a exequibilidade da proposta, esta será desclassificada.</w:t>
      </w:r>
    </w:p>
    <w:p w14:paraId="26567154">
      <w:pPr>
        <w:pStyle w:val="221"/>
        <w:numPr>
          <w:ilvl w:val="0"/>
          <w:numId w:val="0"/>
        </w:numPr>
        <w:spacing w:line="360" w:lineRule="auto"/>
        <w:ind w:leftChars="0"/>
        <w:jc w:val="both"/>
        <w:rPr>
          <w:rFonts w:ascii="Arial" w:hAnsi="Arial" w:cs="Arial"/>
          <w:sz w:val="18"/>
          <w:szCs w:val="18"/>
        </w:rPr>
      </w:pPr>
    </w:p>
    <w:p w14:paraId="57ACBA3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7.5 </w:t>
      </w:r>
      <w:r>
        <w:rPr>
          <w:rFonts w:ascii="Arial" w:hAnsi="Arial" w:cs="Arial"/>
          <w:sz w:val="18"/>
          <w:szCs w:val="18"/>
        </w:rPr>
        <w:t>Erros de soma e/ou multiplicação ou falhas formais apuradas na Proposta Comercial poderão ser corrigidos;</w:t>
      </w:r>
    </w:p>
    <w:p w14:paraId="5E214C3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7.6 </w:t>
      </w:r>
      <w:r>
        <w:rPr>
          <w:rFonts w:ascii="Arial" w:hAnsi="Arial" w:cs="Arial"/>
          <w:sz w:val="18"/>
          <w:szCs w:val="18"/>
        </w:rPr>
        <w:t>Serão corrigidos erros formais ou os valores conforme a divergência apurada, de forma a prevalecer, sempre, o valor total menor ou igual ao valor do lance ofertado na sessão  ou o valor negociado com o</w:t>
      </w:r>
      <w:r>
        <w:rPr>
          <w:rFonts w:hint="default" w:ascii="Arial" w:hAnsi="Arial" w:cs="Arial"/>
          <w:sz w:val="18"/>
          <w:szCs w:val="18"/>
          <w:lang w:val="pt-BR"/>
        </w:rPr>
        <w:t xml:space="preserve"> Agente de contratação</w:t>
      </w:r>
      <w:r>
        <w:rPr>
          <w:rFonts w:ascii="Arial" w:hAnsi="Arial" w:cs="Arial"/>
          <w:sz w:val="18"/>
          <w:szCs w:val="18"/>
        </w:rPr>
        <w:t>, após diligência e anuência do licitante.</w:t>
      </w:r>
    </w:p>
    <w:p w14:paraId="48B7841C">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7.7 </w:t>
      </w:r>
      <w:r>
        <w:rPr>
          <w:rFonts w:ascii="Arial" w:hAnsi="Arial" w:cs="Arial"/>
          <w:sz w:val="18"/>
          <w:szCs w:val="18"/>
        </w:rPr>
        <w:t>A correção será consignada em ata de julgamento.</w:t>
      </w:r>
    </w:p>
    <w:p w14:paraId="6A5487A3">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7.8 </w:t>
      </w:r>
      <w:r>
        <w:rPr>
          <w:rFonts w:ascii="Arial" w:hAnsi="Arial" w:cs="Arial"/>
          <w:sz w:val="18"/>
          <w:szCs w:val="18"/>
        </w:rPr>
        <w:t>Serão desconsiderados os valores a partir da terceira casa decimal.</w:t>
      </w:r>
    </w:p>
    <w:p w14:paraId="5A4EC679">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7.9 </w:t>
      </w:r>
      <w:r>
        <w:rPr>
          <w:rFonts w:ascii="Arial" w:hAnsi="Arial" w:cs="Arial"/>
          <w:sz w:val="18"/>
          <w:szCs w:val="18"/>
        </w:rPr>
        <w:t>Na análise das propostas não será considerada qualquer oferta de vantagem.</w:t>
      </w:r>
    </w:p>
    <w:p w14:paraId="5D99AB2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7.10 O Agente de contratação</w:t>
      </w:r>
      <w:r>
        <w:rPr>
          <w:rFonts w:ascii="Arial" w:hAnsi="Arial" w:cs="Arial"/>
          <w:sz w:val="18"/>
          <w:szCs w:val="18"/>
        </w:rPr>
        <w:t xml:space="preserve"> poderá, no julgamento das propostas e da documentação, desconsiderar evidentes falhas formais sanáveis e que não afetam o seu conteúdo.</w:t>
      </w:r>
    </w:p>
    <w:p w14:paraId="3FC277E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7.11 </w:t>
      </w:r>
      <w:r>
        <w:rPr>
          <w:rFonts w:ascii="Arial" w:hAnsi="Arial" w:cs="Arial"/>
          <w:sz w:val="18"/>
          <w:szCs w:val="18"/>
        </w:rPr>
        <w:t>As propostas e documentação apresentados poderão ser submetidas à apreciação da área solicitante para verificação do atendimento ao objeto licitado, mediante parecer fundamentado.</w:t>
      </w:r>
    </w:p>
    <w:p w14:paraId="42988FD0">
      <w:pPr>
        <w:spacing w:line="360" w:lineRule="auto"/>
        <w:jc w:val="both"/>
        <w:rPr>
          <w:rFonts w:ascii="Arial" w:hAnsi="Arial" w:cs="Arial"/>
          <w:sz w:val="18"/>
          <w:szCs w:val="18"/>
        </w:rPr>
      </w:pPr>
    </w:p>
    <w:p w14:paraId="44CC7CD4">
      <w:pPr>
        <w:spacing w:line="360" w:lineRule="auto"/>
        <w:jc w:val="both"/>
        <w:rPr>
          <w:rFonts w:ascii="Arial" w:hAnsi="Arial" w:cs="Arial"/>
          <w:sz w:val="18"/>
          <w:szCs w:val="18"/>
        </w:rPr>
      </w:pPr>
      <w:r>
        <w:rPr>
          <w:rFonts w:hint="default" w:ascii="Arial" w:hAnsi="Arial" w:cs="Arial"/>
          <w:bCs/>
          <w:sz w:val="18"/>
          <w:szCs w:val="18"/>
          <w:lang w:val="pt-BR"/>
        </w:rPr>
        <w:t xml:space="preserve">7.12 </w:t>
      </w:r>
      <w:r>
        <w:rPr>
          <w:rFonts w:ascii="Arial" w:hAnsi="Arial" w:cs="Arial"/>
          <w:sz w:val="18"/>
          <w:szCs w:val="18"/>
        </w:rPr>
        <w:t xml:space="preserve">Efetuados os procedimentos previstos </w:t>
      </w:r>
      <w:r>
        <w:rPr>
          <w:rFonts w:hint="default" w:ascii="Arial" w:hAnsi="Arial" w:cs="Arial"/>
          <w:sz w:val="18"/>
          <w:szCs w:val="18"/>
          <w:lang w:val="pt-BR"/>
        </w:rPr>
        <w:t>no item 7</w:t>
      </w:r>
      <w:r>
        <w:rPr>
          <w:rFonts w:ascii="Arial" w:hAnsi="Arial" w:cs="Arial"/>
          <w:sz w:val="18"/>
          <w:szCs w:val="18"/>
        </w:rPr>
        <w:t xml:space="preserve"> deste Edital, e sendo aceitável a proposta classificada em primeiro lugar, o Pregoeiro anunciará a abertura do envelope referente aos </w:t>
      </w:r>
      <w:r>
        <w:rPr>
          <w:rFonts w:ascii="Arial" w:hAnsi="Arial" w:cs="Arial"/>
          <w:b/>
          <w:sz w:val="18"/>
          <w:szCs w:val="18"/>
        </w:rPr>
        <w:t>“Documentos de Habilitação”</w:t>
      </w:r>
      <w:r>
        <w:rPr>
          <w:rFonts w:ascii="Arial" w:hAnsi="Arial" w:cs="Arial"/>
          <w:sz w:val="18"/>
          <w:szCs w:val="18"/>
        </w:rPr>
        <w:t xml:space="preserve"> desta licitante.</w:t>
      </w:r>
    </w:p>
    <w:p w14:paraId="351E19C8">
      <w:pPr>
        <w:spacing w:line="360" w:lineRule="auto"/>
        <w:jc w:val="both"/>
        <w:rPr>
          <w:rFonts w:ascii="Arial" w:hAnsi="Arial" w:cs="Arial"/>
          <w:sz w:val="18"/>
          <w:szCs w:val="18"/>
        </w:rPr>
      </w:pPr>
    </w:p>
    <w:p w14:paraId="3ED38587">
      <w:pPr>
        <w:numPr>
          <w:ilvl w:val="0"/>
          <w:numId w:val="4"/>
        </w:numPr>
        <w:pBdr>
          <w:top w:val="single" w:color="auto" w:sz="4" w:space="0"/>
          <w:left w:val="single" w:color="auto" w:sz="4" w:space="0"/>
          <w:bottom w:val="single" w:color="auto" w:sz="4" w:space="0"/>
          <w:right w:val="single" w:color="auto" w:sz="4" w:space="0"/>
        </w:pBdr>
        <w:spacing w:line="360" w:lineRule="auto"/>
        <w:ind w:left="360" w:leftChars="0" w:hanging="360" w:firstLineChars="0"/>
        <w:jc w:val="both"/>
        <w:rPr>
          <w:rFonts w:hint="default" w:ascii="Arial" w:hAnsi="Arial" w:cs="Arial"/>
          <w:b/>
          <w:bCs/>
          <w:sz w:val="18"/>
          <w:szCs w:val="18"/>
          <w:lang w:val="pt-BR"/>
        </w:rPr>
      </w:pPr>
      <w:r>
        <w:rPr>
          <w:rFonts w:hint="default" w:ascii="Arial" w:hAnsi="Arial" w:cs="Arial"/>
          <w:b/>
          <w:bCs/>
          <w:sz w:val="18"/>
          <w:szCs w:val="18"/>
          <w:lang w:val="pt-BR"/>
        </w:rPr>
        <w:t>DA HABILITAÇÃO</w:t>
      </w:r>
    </w:p>
    <w:p w14:paraId="6606E5FA">
      <w:pPr>
        <w:spacing w:line="360" w:lineRule="auto"/>
        <w:jc w:val="both"/>
        <w:rPr>
          <w:rFonts w:hint="default" w:ascii="Arial" w:hAnsi="Arial" w:cs="Arial"/>
          <w:b/>
          <w:sz w:val="18"/>
          <w:szCs w:val="18"/>
        </w:rPr>
      </w:pPr>
      <w:r>
        <w:rPr>
          <w:rFonts w:hint="default" w:ascii="Arial" w:hAnsi="Arial" w:cs="Arial"/>
          <w:sz w:val="18"/>
          <w:szCs w:val="18"/>
          <w:lang w:val="pt-BR"/>
        </w:rPr>
        <w:t>8.1</w:t>
      </w:r>
      <w:r>
        <w:rPr>
          <w:rFonts w:ascii="Arial" w:hAnsi="Arial" w:cs="Arial"/>
          <w:sz w:val="18"/>
          <w:szCs w:val="18"/>
        </w:rPr>
        <w:t xml:space="preserve"> </w:t>
      </w: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w:t>
      </w:r>
      <w:r>
        <w:rPr>
          <w:rFonts w:hint="default" w:ascii="Arial" w:hAnsi="Arial" w:cs="Arial"/>
          <w:sz w:val="18"/>
          <w:szCs w:val="18"/>
          <w:lang w:val="pt-BR"/>
        </w:rPr>
        <w:t>9</w:t>
      </w:r>
      <w:r>
        <w:rPr>
          <w:rFonts w:hint="default" w:ascii="Arial" w:hAnsi="Arial" w:cs="Arial"/>
          <w:sz w:val="18"/>
          <w:szCs w:val="18"/>
        </w:rPr>
        <w:t xml:space="preserve"> do edital, especialmente quanto à existência de sanção que impeça a participação no certame ou a futura contratação, mediante a consulta aos seguintes cadastros:</w:t>
      </w:r>
    </w:p>
    <w:p w14:paraId="0329D25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4D74EA8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3A31174">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00AE880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3BA8F68D">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61E611D">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E6BBB21">
      <w:pPr>
        <w:pStyle w:val="221"/>
        <w:spacing w:line="360" w:lineRule="auto"/>
        <w:ind w:left="0"/>
        <w:jc w:val="both"/>
        <w:rPr>
          <w:rFonts w:hint="default" w:ascii="Arial" w:hAnsi="Arial" w:cs="Arial"/>
          <w:sz w:val="18"/>
          <w:szCs w:val="18"/>
        </w:rPr>
      </w:pPr>
    </w:p>
    <w:p w14:paraId="18C7EAD6">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8.2 </w:t>
      </w:r>
      <w:r>
        <w:rPr>
          <w:rFonts w:hint="default" w:ascii="Arial" w:hAnsi="Arial" w:cs="Arial"/>
          <w:sz w:val="18"/>
          <w:szCs w:val="18"/>
        </w:rPr>
        <w:t xml:space="preserve">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00537B44">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8.3 </w:t>
      </w:r>
      <w:r>
        <w:rPr>
          <w:rFonts w:hint="default" w:ascii="Arial" w:hAnsi="Arial" w:cs="Arial"/>
          <w:sz w:val="18"/>
          <w:szCs w:val="18"/>
        </w:rPr>
        <w:t>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23FC08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8.4 </w:t>
      </w: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72818B4B">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8.5 </w:t>
      </w: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09B8DBB">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8.6 </w:t>
      </w:r>
      <w:r>
        <w:rPr>
          <w:rFonts w:hint="default" w:ascii="Arial" w:hAnsi="Arial" w:cs="Arial"/>
          <w:sz w:val="18"/>
          <w:szCs w:val="18"/>
        </w:rPr>
        <w:t>Constatada a existência de sanção, o licitante será reputado inabilitado, por falta de condição de participação.</w:t>
      </w:r>
    </w:p>
    <w:p w14:paraId="6A62DDE2">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8.7</w:t>
      </w:r>
      <w:r>
        <w:rPr>
          <w:rFonts w:hint="default" w:ascii="Arial" w:hAnsi="Arial" w:cs="Arial"/>
          <w:sz w:val="18"/>
          <w:szCs w:val="18"/>
        </w:rPr>
        <w:t xml:space="preserve"> Caso atendidas as condições de participação, será iniciado o procedimento de habilitação.</w:t>
      </w:r>
    </w:p>
    <w:p w14:paraId="0E65492D">
      <w:pPr>
        <w:pStyle w:val="305"/>
        <w:numPr>
          <w:ilvl w:val="0"/>
          <w:numId w:val="0"/>
        </w:numPr>
        <w:tabs>
          <w:tab w:val="left" w:pos="851"/>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 xml:space="preserve">8.8 </w:t>
      </w: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w:t>
      </w:r>
      <w:r>
        <w:rPr>
          <w:rFonts w:hint="default" w:cs="Arial"/>
          <w:sz w:val="18"/>
          <w:szCs w:val="18"/>
          <w:lang w:val="pt-BR"/>
        </w:rPr>
        <w:t>.</w:t>
      </w:r>
    </w:p>
    <w:p w14:paraId="456E67AD">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cs="Arial"/>
          <w:sz w:val="18"/>
          <w:szCs w:val="18"/>
          <w:lang w:val="pt-BR"/>
        </w:rPr>
        <w:t xml:space="preserve">8.9 </w:t>
      </w: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9E38C7E">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cs="Arial"/>
          <w:sz w:val="18"/>
          <w:szCs w:val="18"/>
          <w:lang w:val="pt-BR"/>
        </w:rPr>
        <w:t xml:space="preserve">8.10 </w:t>
      </w: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A2E0FDE">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cs="Arial"/>
          <w:sz w:val="18"/>
          <w:szCs w:val="18"/>
          <w:lang w:val="pt-BR"/>
        </w:rPr>
        <w:t xml:space="preserve">8.11 </w:t>
      </w: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6BD209C3">
      <w:pPr>
        <w:spacing w:line="360" w:lineRule="auto"/>
        <w:jc w:val="both"/>
        <w:rPr>
          <w:rFonts w:ascii="Arial" w:hAnsi="Arial" w:cs="Arial"/>
          <w:sz w:val="18"/>
          <w:szCs w:val="18"/>
        </w:rPr>
      </w:pPr>
      <w:r>
        <w:rPr>
          <w:rFonts w:hint="default" w:ascii="Arial" w:hAnsi="Arial" w:cs="Arial"/>
          <w:sz w:val="18"/>
          <w:szCs w:val="18"/>
          <w:lang w:val="pt-BR"/>
        </w:rPr>
        <w:t xml:space="preserve">8.12 </w:t>
      </w:r>
      <w:r>
        <w:rPr>
          <w:rFonts w:ascii="Arial" w:hAnsi="Arial" w:cs="Arial"/>
          <w:sz w:val="18"/>
          <w:szCs w:val="18"/>
        </w:rPr>
        <w:t>As licitantes que deixarem de apresentar quaisquer dos documentos exigidos para a habilitação na presente licitação, ou os que apresentarem em desacordo com o estabelecido neste edital, serão inabilitadas.</w:t>
      </w:r>
    </w:p>
    <w:p w14:paraId="30448B85">
      <w:pPr>
        <w:spacing w:line="360" w:lineRule="auto"/>
        <w:jc w:val="both"/>
        <w:rPr>
          <w:rFonts w:hint="default" w:ascii="Arial" w:hAnsi="Arial" w:cs="Arial"/>
          <w:sz w:val="18"/>
          <w:szCs w:val="18"/>
          <w:lang w:val="pt-BR"/>
        </w:rPr>
      </w:pPr>
      <w:r>
        <w:rPr>
          <w:rFonts w:hint="default" w:ascii="Arial" w:hAnsi="Arial" w:cs="Arial"/>
          <w:bCs/>
          <w:sz w:val="18"/>
          <w:szCs w:val="18"/>
          <w:lang w:val="pt-BR"/>
        </w:rPr>
        <w:t xml:space="preserve">8.13 </w:t>
      </w:r>
      <w:r>
        <w:rPr>
          <w:rFonts w:ascii="Arial" w:hAnsi="Arial" w:cs="Arial"/>
          <w:sz w:val="18"/>
          <w:szCs w:val="18"/>
        </w:rPr>
        <w:t xml:space="preserve">Se a licitante desatender as exigências licitatórias, </w:t>
      </w:r>
      <w:r>
        <w:rPr>
          <w:rFonts w:hint="default" w:ascii="Arial" w:hAnsi="Arial" w:cs="Arial"/>
          <w:sz w:val="18"/>
          <w:szCs w:val="18"/>
          <w:lang w:val="pt-BR"/>
        </w:rPr>
        <w:t>o agente de contratação</w:t>
      </w:r>
      <w:r>
        <w:rPr>
          <w:rFonts w:ascii="Arial" w:hAnsi="Arial" w:cs="Arial"/>
          <w:sz w:val="18"/>
          <w:szCs w:val="18"/>
        </w:rPr>
        <w:t xml:space="preserve"> examinará a oferta subseqüente, verificando a sua aceitabilidade e procedendo à habilitação da licitante, na ordem de classificação, e assim sucessivamente, até a apuração de uma proposta que atenda ao edital</w:t>
      </w:r>
      <w:r>
        <w:rPr>
          <w:rFonts w:hint="default" w:ascii="Arial" w:hAnsi="Arial" w:cs="Arial"/>
          <w:sz w:val="18"/>
          <w:szCs w:val="18"/>
          <w:lang w:val="pt-BR"/>
        </w:rPr>
        <w:t>.</w:t>
      </w:r>
    </w:p>
    <w:p w14:paraId="2E2B2885">
      <w:pPr>
        <w:spacing w:line="360" w:lineRule="auto"/>
        <w:jc w:val="both"/>
        <w:rPr>
          <w:rFonts w:ascii="Arial" w:hAnsi="Arial" w:cs="Arial"/>
          <w:sz w:val="18"/>
          <w:szCs w:val="18"/>
        </w:rPr>
      </w:pPr>
      <w:r>
        <w:rPr>
          <w:rFonts w:hint="default" w:ascii="Arial" w:hAnsi="Arial" w:cs="Arial"/>
          <w:bCs/>
          <w:sz w:val="18"/>
          <w:szCs w:val="18"/>
          <w:lang w:val="pt-BR"/>
        </w:rPr>
        <w:t>8.14</w:t>
      </w:r>
      <w:r>
        <w:rPr>
          <w:rFonts w:ascii="Arial" w:hAnsi="Arial" w:cs="Arial"/>
          <w:sz w:val="18"/>
          <w:szCs w:val="18"/>
        </w:rPr>
        <w:t xml:space="preserve"> Da sessão d</w:t>
      </w:r>
      <w:r>
        <w:rPr>
          <w:rFonts w:hint="default" w:ascii="Arial" w:hAnsi="Arial" w:cs="Arial"/>
          <w:sz w:val="18"/>
          <w:szCs w:val="18"/>
          <w:lang w:val="pt-BR"/>
        </w:rPr>
        <w:t>o agente de contratação</w:t>
      </w:r>
      <w:r>
        <w:rPr>
          <w:rFonts w:ascii="Arial" w:hAnsi="Arial" w:cs="Arial"/>
          <w:sz w:val="18"/>
          <w:szCs w:val="18"/>
        </w:rPr>
        <w:t>, será lavrada ata circunstanciada, que mencionará as licitantes credenciadas, as propostas escritas e as propostas verbais finais apresentadas, a ordem de classificação, a an</w:t>
      </w:r>
      <w:r>
        <w:rPr>
          <w:rFonts w:hint="default" w:ascii="Arial" w:hAnsi="Arial" w:cs="Arial"/>
          <w:sz w:val="18"/>
          <w:szCs w:val="18"/>
          <w:lang w:val="pt-BR"/>
        </w:rPr>
        <w:t>ál</w:t>
      </w:r>
      <w:r>
        <w:rPr>
          <w:rFonts w:ascii="Arial" w:hAnsi="Arial" w:cs="Arial"/>
          <w:sz w:val="18"/>
          <w:szCs w:val="18"/>
        </w:rPr>
        <w:t>ise da documentação exigida para habilitação</w:t>
      </w:r>
      <w:r>
        <w:rPr>
          <w:rFonts w:hint="default" w:ascii="Arial" w:hAnsi="Arial" w:cs="Arial"/>
          <w:sz w:val="18"/>
          <w:szCs w:val="18"/>
          <w:lang w:val="pt-BR"/>
        </w:rPr>
        <w:t>,</w:t>
      </w:r>
      <w:r>
        <w:rPr>
          <w:rFonts w:ascii="Arial" w:hAnsi="Arial" w:cs="Arial"/>
          <w:sz w:val="18"/>
          <w:szCs w:val="18"/>
        </w:rPr>
        <w:t xml:space="preserve"> devendo ser a mesma assinada, ao final, pelo </w:t>
      </w:r>
      <w:r>
        <w:rPr>
          <w:rFonts w:hint="default" w:ascii="Arial" w:hAnsi="Arial" w:cs="Arial"/>
          <w:sz w:val="18"/>
          <w:szCs w:val="18"/>
          <w:lang w:val="pt-BR"/>
        </w:rPr>
        <w:t>Agente de Contratação</w:t>
      </w:r>
      <w:r>
        <w:rPr>
          <w:rFonts w:ascii="Arial" w:hAnsi="Arial" w:cs="Arial"/>
          <w:sz w:val="18"/>
          <w:szCs w:val="18"/>
        </w:rPr>
        <w:t>, sua equipe de apoio e pelo(s) representante(s) credenciado(s) da(s) licitante(s) ainda presente(s) à sessão.</w:t>
      </w:r>
    </w:p>
    <w:p w14:paraId="7492E604">
      <w:pPr>
        <w:spacing w:line="360" w:lineRule="auto"/>
        <w:jc w:val="both"/>
        <w:rPr>
          <w:rFonts w:ascii="Arial" w:hAnsi="Arial" w:cs="Arial"/>
          <w:sz w:val="18"/>
          <w:szCs w:val="18"/>
        </w:rPr>
      </w:pPr>
      <w:r>
        <w:rPr>
          <w:rFonts w:hint="default" w:ascii="Arial" w:hAnsi="Arial" w:cs="Arial"/>
          <w:sz w:val="18"/>
          <w:szCs w:val="18"/>
          <w:lang w:val="pt-BR"/>
        </w:rPr>
        <w:t xml:space="preserve">8.15 </w:t>
      </w:r>
      <w:r>
        <w:rPr>
          <w:rFonts w:ascii="Arial" w:hAnsi="Arial" w:cs="Arial"/>
          <w:sz w:val="18"/>
          <w:szCs w:val="18"/>
        </w:rPr>
        <w:t xml:space="preserve">Os envelopes com os documentos relativos a habilitação das licitantes não declaradas vencedoras permanecerão em poder do </w:t>
      </w:r>
      <w:r>
        <w:rPr>
          <w:rFonts w:hint="default" w:ascii="Arial" w:hAnsi="Arial" w:cs="Arial"/>
          <w:sz w:val="18"/>
          <w:szCs w:val="18"/>
          <w:lang w:val="pt-BR"/>
        </w:rPr>
        <w:t>Agente de Contratação</w:t>
      </w:r>
      <w:r>
        <w:rPr>
          <w:rFonts w:ascii="Arial" w:hAnsi="Arial" w:cs="Arial"/>
          <w:sz w:val="18"/>
          <w:szCs w:val="18"/>
        </w:rPr>
        <w:t xml:space="preserve">, devidamente lacrados, até que seja </w:t>
      </w:r>
      <w:r>
        <w:rPr>
          <w:rFonts w:hint="default" w:ascii="Arial" w:hAnsi="Arial" w:cs="Arial"/>
          <w:sz w:val="18"/>
          <w:szCs w:val="18"/>
          <w:lang w:val="pt-BR"/>
        </w:rPr>
        <w:t>definido a homogação do processo</w:t>
      </w:r>
      <w:r>
        <w:rPr>
          <w:rFonts w:ascii="Arial" w:hAnsi="Arial" w:cs="Arial"/>
          <w:sz w:val="18"/>
          <w:szCs w:val="18"/>
        </w:rPr>
        <w:t>. Após esse fato, ficarão por vinte dias correntes à disposição das licitantes interessadas. Findo esse prazo, sem que sejam retirados, serão destruídos.</w:t>
      </w:r>
    </w:p>
    <w:p w14:paraId="79C098E2">
      <w:pPr>
        <w:pStyle w:val="305"/>
        <w:tabs>
          <w:tab w:val="left" w:pos="851"/>
          <w:tab w:val="left" w:pos="993"/>
        </w:tabs>
        <w:spacing w:before="0" w:after="0" w:line="360" w:lineRule="auto"/>
        <w:rPr>
          <w:rFonts w:hint="default" w:ascii="Arial" w:hAnsi="Arial" w:cs="Arial"/>
          <w:sz w:val="18"/>
          <w:szCs w:val="18"/>
        </w:rPr>
      </w:pPr>
    </w:p>
    <w:p w14:paraId="2507F3F0">
      <w:pPr>
        <w:pStyle w:val="279"/>
        <w:widowControl w:val="0"/>
        <w:numPr>
          <w:ilvl w:val="0"/>
          <w:numId w:val="0"/>
        </w:numPr>
        <w:tabs>
          <w:tab w:val="clear" w:pos="567"/>
        </w:tabs>
        <w:autoSpaceDN w:val="0"/>
        <w:spacing w:before="0" w:line="360" w:lineRule="auto"/>
        <w:rPr>
          <w:rFonts w:hint="default" w:ascii="Arial" w:hAnsi="Arial" w:cs="Arial"/>
          <w:sz w:val="18"/>
          <w:szCs w:val="18"/>
          <w:lang w:val="pt-BR"/>
        </w:rPr>
      </w:pPr>
      <w:bookmarkStart w:id="17" w:name="_Toc122606109"/>
      <w:bookmarkEnd w:id="17"/>
      <w:r>
        <w:rPr>
          <w:rFonts w:hint="default" w:ascii="Arial" w:hAnsi="Arial" w:cs="Arial"/>
          <w:sz w:val="18"/>
          <w:szCs w:val="18"/>
          <w:lang w:val="pt-BR"/>
        </w:rPr>
        <w:t>8.16</w:t>
      </w:r>
      <w:r>
        <w:rPr>
          <w:rFonts w:hint="default" w:ascii="Arial" w:hAnsi="Arial" w:cs="Arial"/>
          <w:sz w:val="18"/>
          <w:szCs w:val="18"/>
        </w:rPr>
        <w:t xml:space="preserve"> </w:t>
      </w:r>
      <w:r>
        <w:rPr>
          <w:rFonts w:hint="default" w:ascii="Arial" w:hAnsi="Arial" w:cs="Arial"/>
          <w:sz w:val="18"/>
          <w:szCs w:val="18"/>
          <w:lang w:val="pt-BR"/>
        </w:rPr>
        <w:t>DOCUMENTAÇÃO DE HABILITAÇÃO</w:t>
      </w:r>
    </w:p>
    <w:p w14:paraId="18157B0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8.16.1 </w:t>
      </w:r>
      <w:r>
        <w:rPr>
          <w:rFonts w:hint="default" w:ascii="Arial" w:hAnsi="Arial" w:cs="Arial"/>
          <w:sz w:val="18"/>
          <w:szCs w:val="18"/>
        </w:rPr>
        <w:t>Os documentos previstos no Termo de Referência</w:t>
      </w:r>
      <w:r>
        <w:rPr>
          <w:rFonts w:hint="default" w:cs="Arial"/>
          <w:sz w:val="18"/>
          <w:szCs w:val="18"/>
          <w:lang w:val="pt-BR"/>
        </w:rPr>
        <w:t xml:space="preserve"> e no edital são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8" w:name="_Ref114663777"/>
      <w:bookmarkEnd w:id="18"/>
    </w:p>
    <w:p w14:paraId="3866726D">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8.16.2 </w:t>
      </w: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2302EC3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8.16.3 </w:t>
      </w: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C3120C2">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cs="Arial"/>
          <w:sz w:val="18"/>
          <w:szCs w:val="18"/>
          <w:lang w:val="pt-BR"/>
        </w:rPr>
        <w:t xml:space="preserve">8.16.3.1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15A2B0BD">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 xml:space="preserve">16.4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16B324">
      <w:pPr>
        <w:pStyle w:val="306"/>
        <w:numPr>
          <w:ilvl w:val="0"/>
          <w:numId w:val="0"/>
        </w:numPr>
        <w:spacing w:line="360" w:lineRule="auto"/>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 xml:space="preserve">16.5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010D168B">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8.1</w:t>
      </w:r>
      <w:r>
        <w:rPr>
          <w:rFonts w:hint="default" w:cs="Arial"/>
          <w:sz w:val="18"/>
          <w:szCs w:val="18"/>
          <w:lang w:val="pt-BR"/>
        </w:rPr>
        <w:t>7</w:t>
      </w:r>
      <w:r>
        <w:rPr>
          <w:rFonts w:hint="default" w:ascii="Arial" w:hAnsi="Arial" w:cs="Arial"/>
          <w:sz w:val="18"/>
          <w:szCs w:val="18"/>
          <w:lang w:val="pt-BR"/>
        </w:rPr>
        <w:t xml:space="preserve"> </w:t>
      </w:r>
      <w:r>
        <w:rPr>
          <w:rFonts w:hint="default" w:ascii="Arial" w:hAnsi="Arial" w:cs="Arial"/>
          <w:sz w:val="18"/>
          <w:szCs w:val="18"/>
        </w:rPr>
        <w:t>A habilitação será verificada por meio do Sicaf, nos documentos por ele abrangidos.</w:t>
      </w:r>
    </w:p>
    <w:p w14:paraId="25CB373E">
      <w:pPr>
        <w:tabs>
          <w:tab w:val="left" w:pos="993"/>
        </w:tabs>
        <w:spacing w:line="360" w:lineRule="auto"/>
        <w:jc w:val="both"/>
        <w:rPr>
          <w:rFonts w:hint="default" w:ascii="Arial" w:hAnsi="Arial" w:cs="Arial"/>
          <w:b/>
          <w:sz w:val="18"/>
          <w:szCs w:val="18"/>
        </w:rPr>
      </w:pPr>
      <w:r>
        <w:rPr>
          <w:rFonts w:hint="default" w:ascii="Arial" w:hAnsi="Arial" w:cs="Arial"/>
          <w:b/>
          <w:sz w:val="18"/>
          <w:szCs w:val="18"/>
          <w:lang w:val="pt-BR"/>
        </w:rPr>
        <w:t>8.17.1</w:t>
      </w:r>
      <w:r>
        <w:rPr>
          <w:rFonts w:hint="default" w:ascii="Arial" w:hAnsi="Arial" w:cs="Arial"/>
          <w:b/>
          <w:sz w:val="18"/>
          <w:szCs w:val="18"/>
        </w:rPr>
        <w:t xml:space="preserve">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17.1.1</w:t>
      </w:r>
      <w:r>
        <w:rPr>
          <w:rFonts w:hint="default" w:ascii="Arial" w:hAnsi="Arial" w:cs="Arial"/>
          <w:sz w:val="18"/>
          <w:szCs w:val="18"/>
        </w:rPr>
        <w:t xml:space="preserve">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17.1.2</w:t>
      </w:r>
      <w:r>
        <w:rPr>
          <w:rFonts w:hint="default" w:ascii="Arial" w:hAnsi="Arial" w:cs="Arial"/>
          <w:sz w:val="18"/>
          <w:szCs w:val="18"/>
        </w:rPr>
        <w:t xml:space="preserve">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17.1.3</w:t>
      </w:r>
      <w:r>
        <w:rPr>
          <w:rFonts w:hint="default" w:ascii="Arial" w:hAnsi="Arial" w:cs="Arial"/>
          <w:sz w:val="18"/>
          <w:szCs w:val="18"/>
        </w:rPr>
        <w:t xml:space="preserve">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17.2</w:t>
      </w:r>
      <w:r>
        <w:rPr>
          <w:rFonts w:hint="default" w:ascii="Arial" w:hAnsi="Arial" w:cs="Arial"/>
          <w:b/>
          <w:sz w:val="18"/>
          <w:szCs w:val="18"/>
        </w:rPr>
        <w:t xml:space="preserve">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17.2.</w:t>
      </w:r>
      <w:r>
        <w:rPr>
          <w:rFonts w:hint="default" w:ascii="Arial" w:hAnsi="Arial" w:cs="Arial"/>
          <w:sz w:val="18"/>
          <w:szCs w:val="18"/>
        </w:rPr>
        <w:t>1 Prova de Regularidade com a Fazenda Estadual;</w:t>
      </w:r>
    </w:p>
    <w:p w14:paraId="26312D2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17.2</w:t>
      </w:r>
      <w:r>
        <w:rPr>
          <w:rFonts w:hint="default" w:ascii="Arial" w:hAnsi="Arial" w:cs="Arial"/>
          <w:sz w:val="18"/>
          <w:szCs w:val="18"/>
        </w:rPr>
        <w:t xml:space="preserve">.2 Prova de Regularidade com a Fazenda Municipal. </w:t>
      </w:r>
    </w:p>
    <w:p w14:paraId="4FFFAF32">
      <w:pPr>
        <w:tabs>
          <w:tab w:val="left" w:pos="993"/>
        </w:tabs>
        <w:spacing w:line="360" w:lineRule="auto"/>
        <w:jc w:val="both"/>
        <w:rPr>
          <w:rFonts w:hint="default" w:ascii="Arial" w:hAnsi="Arial" w:cs="Arial"/>
          <w:sz w:val="18"/>
          <w:szCs w:val="18"/>
          <w:lang w:val="pt-BR"/>
        </w:rPr>
      </w:pPr>
    </w:p>
    <w:p w14:paraId="190759B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92A984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8.17.3 </w:t>
      </w:r>
      <w:r>
        <w:rPr>
          <w:rFonts w:hint="default" w:ascii="Arial" w:hAnsi="Arial" w:cs="Arial"/>
          <w:b/>
          <w:sz w:val="18"/>
          <w:szCs w:val="18"/>
          <w:highlight w:val="yellow"/>
        </w:rPr>
        <w:t xml:space="preserve">Nível V - Da Qualificação Técnica </w:t>
      </w:r>
    </w:p>
    <w:p w14:paraId="418BB749">
      <w:pPr>
        <w:numPr>
          <w:ilvl w:val="0"/>
          <w:numId w:val="0"/>
        </w:numPr>
        <w:pBdr>
          <w:top w:val="single" w:color="auto" w:sz="4" w:space="0"/>
          <w:left w:val="single" w:color="auto" w:sz="4" w:space="0"/>
          <w:bottom w:val="single" w:color="auto" w:sz="4" w:space="0"/>
          <w:right w:val="single" w:color="auto" w:sz="4" w:space="0"/>
        </w:pBdr>
        <w:spacing w:after="0" w:line="360" w:lineRule="auto"/>
        <w:ind w:leftChars="0"/>
        <w:jc w:val="both"/>
        <w:rPr>
          <w:rFonts w:ascii="Arial" w:hAnsi="Arial" w:eastAsia="Times New Roman" w:cs="Arial"/>
          <w:color w:val="auto"/>
          <w:sz w:val="18"/>
          <w:szCs w:val="18"/>
          <w:highlight w:val="none"/>
        </w:rPr>
      </w:pPr>
      <w:r>
        <w:rPr>
          <w:rFonts w:hint="default" w:ascii="Arial" w:hAnsi="Arial" w:cs="Arial"/>
          <w:sz w:val="18"/>
          <w:szCs w:val="18"/>
          <w:lang w:val="pt-BR"/>
        </w:rPr>
        <w:t xml:space="preserve">8.17.3.1 </w:t>
      </w:r>
      <w:r>
        <w:rPr>
          <w:rFonts w:ascii="Arial" w:hAnsi="Arial" w:eastAsia="Times New Roman"/>
          <w:color w:val="auto"/>
          <w:sz w:val="18"/>
          <w:szCs w:val="18"/>
          <w:highlight w:val="none"/>
        </w:rPr>
        <w:t>A comprovação da capacidade técnico-operacional deverá observar, rigorosamente o disposto no Edital de Concorrência Pública, incluindo os parâmetros mínimos de porte, complexidade e quantitativos exigidos para operação e manutenção dos sistemas de água e esgotamento sanitário, nos termos das exigências de habilitação técnica estabelecidas pela Administração.</w:t>
      </w:r>
    </w:p>
    <w:p w14:paraId="648DD2E0">
      <w:pPr>
        <w:numPr>
          <w:ilvl w:val="0"/>
          <w:numId w:val="0"/>
        </w:numPr>
        <w:pBdr>
          <w:top w:val="single" w:color="auto" w:sz="4" w:space="0"/>
          <w:left w:val="single" w:color="auto" w:sz="4" w:space="0"/>
          <w:bottom w:val="single" w:color="auto" w:sz="4" w:space="0"/>
          <w:right w:val="single" w:color="auto" w:sz="4" w:space="0"/>
        </w:pBdr>
        <w:spacing w:after="0" w:line="360" w:lineRule="auto"/>
        <w:ind w:leftChars="0"/>
        <w:jc w:val="both"/>
        <w:rPr>
          <w:rFonts w:ascii="Arial" w:hAnsi="Arial" w:eastAsia="Times New Roman" w:cs="Arial"/>
          <w:color w:val="auto"/>
          <w:sz w:val="18"/>
          <w:szCs w:val="18"/>
          <w:highlight w:val="none"/>
        </w:rPr>
      </w:pPr>
      <w:r>
        <w:rPr>
          <w:rFonts w:hint="default" w:ascii="Arial" w:hAnsi="Arial" w:eastAsia="Times New Roman" w:cs="Arial"/>
          <w:b w:val="0"/>
          <w:bCs w:val="0"/>
          <w:color w:val="auto"/>
          <w:sz w:val="18"/>
          <w:szCs w:val="18"/>
          <w:highlight w:val="none"/>
          <w:lang w:val="pt-BR"/>
        </w:rPr>
        <w:t>8.17.3.2</w:t>
      </w:r>
      <w:r>
        <w:rPr>
          <w:rFonts w:hint="default" w:ascii="Arial" w:hAnsi="Arial" w:eastAsia="Times New Roman" w:cs="Arial"/>
          <w:b/>
          <w:bCs/>
          <w:color w:val="auto"/>
          <w:sz w:val="18"/>
          <w:szCs w:val="18"/>
          <w:highlight w:val="none"/>
          <w:lang w:val="pt-BR"/>
        </w:rPr>
        <w:t xml:space="preserve"> </w:t>
      </w:r>
      <w:r>
        <w:rPr>
          <w:rFonts w:ascii="Arial" w:hAnsi="Arial" w:eastAsia="Times New Roman" w:cs="Arial"/>
          <w:color w:val="auto"/>
          <w:sz w:val="18"/>
          <w:szCs w:val="18"/>
          <w:highlight w:val="none"/>
        </w:rPr>
        <w:t>Deverão ser apresentadas:</w:t>
      </w:r>
    </w:p>
    <w:p w14:paraId="4E5192B6">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ascii="Arial" w:hAnsi="Arial" w:eastAsia="Times New Roman"/>
          <w:color w:val="auto"/>
          <w:sz w:val="18"/>
          <w:szCs w:val="18"/>
          <w:highlight w:val="none"/>
        </w:rPr>
      </w:pPr>
      <w:r>
        <w:rPr>
          <w:rFonts w:hint="default" w:ascii="Arial" w:hAnsi="Arial" w:eastAsia="Times New Roman" w:cs="Arial"/>
          <w:b w:val="0"/>
          <w:bCs w:val="0"/>
          <w:color w:val="auto"/>
          <w:sz w:val="18"/>
          <w:szCs w:val="18"/>
          <w:highlight w:val="none"/>
          <w:lang w:val="pt-BR"/>
        </w:rPr>
        <w:t>8.17.3.2</w:t>
      </w:r>
      <w:r>
        <w:rPr>
          <w:rFonts w:hint="default" w:ascii="Arial" w:hAnsi="Arial" w:cs="Arial"/>
          <w:b w:val="0"/>
          <w:bCs w:val="0"/>
          <w:color w:val="auto"/>
          <w:sz w:val="18"/>
          <w:szCs w:val="18"/>
          <w:highlight w:val="none"/>
          <w:lang w:val="pt-BR"/>
        </w:rPr>
        <w:t xml:space="preserve">.1 </w:t>
      </w:r>
      <w:r>
        <w:rPr>
          <w:rFonts w:ascii="Arial" w:hAnsi="Arial" w:eastAsia="Times New Roman"/>
          <w:color w:val="auto"/>
          <w:sz w:val="18"/>
          <w:szCs w:val="18"/>
          <w:highlight w:val="none"/>
        </w:rPr>
        <w:t>Prova de registro da empresa e de seus responsáveis técnicos no CREA - Conselho Regional de Engenharia e Agronomia, da jurisdição da Contratada, através da apresentação da Certidão de Pessoa Jurídica, dentro do prazo de validade.</w:t>
      </w:r>
    </w:p>
    <w:p w14:paraId="3CC47D0B">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ascii="Arial" w:hAnsi="Arial" w:eastAsia="Times New Roman"/>
          <w:color w:val="auto"/>
          <w:sz w:val="18"/>
          <w:szCs w:val="18"/>
          <w:highlight w:val="none"/>
        </w:rPr>
      </w:pPr>
      <w:r>
        <w:rPr>
          <w:rFonts w:hint="default" w:ascii="Arial" w:hAnsi="Arial" w:eastAsia="Times New Roman" w:cs="Arial"/>
          <w:b w:val="0"/>
          <w:bCs w:val="0"/>
          <w:color w:val="auto"/>
          <w:sz w:val="18"/>
          <w:szCs w:val="18"/>
          <w:highlight w:val="none"/>
          <w:lang w:val="pt-BR"/>
        </w:rPr>
        <w:t>8.17.3.2</w:t>
      </w:r>
      <w:r>
        <w:rPr>
          <w:rFonts w:hint="default" w:ascii="Arial" w:hAnsi="Arial" w:cs="Arial"/>
          <w:b w:val="0"/>
          <w:bCs w:val="0"/>
          <w:color w:val="auto"/>
          <w:sz w:val="18"/>
          <w:szCs w:val="18"/>
          <w:highlight w:val="none"/>
          <w:lang w:val="pt-BR"/>
        </w:rPr>
        <w:t xml:space="preserve">.2 </w:t>
      </w:r>
      <w:r>
        <w:rPr>
          <w:rFonts w:ascii="Arial" w:hAnsi="Arial" w:eastAsia="Times New Roman"/>
          <w:color w:val="auto"/>
          <w:sz w:val="18"/>
          <w:szCs w:val="18"/>
          <w:highlight w:val="none"/>
        </w:rPr>
        <w:t>Prova de registro da empresa e de seus responsáveis técnicos no CRQ - Conselho Regional de Química, da jurisdição da licitante, através da apresentação de Certidão emitida pelo CRQ, dentro do prazo de validade.</w:t>
      </w:r>
    </w:p>
    <w:p w14:paraId="77F3973E">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eastAsia="Times New Roman" w:cs="Arial"/>
          <w:color w:val="auto"/>
          <w:sz w:val="18"/>
          <w:szCs w:val="18"/>
          <w:highlight w:val="none"/>
        </w:rPr>
      </w:pPr>
      <w:r>
        <w:rPr>
          <w:rFonts w:hint="default" w:ascii="Arial" w:hAnsi="Arial" w:eastAsia="Times New Roman" w:cs="Arial"/>
          <w:b w:val="0"/>
          <w:bCs w:val="0"/>
          <w:color w:val="auto"/>
          <w:sz w:val="18"/>
          <w:szCs w:val="18"/>
          <w:highlight w:val="none"/>
          <w:lang w:val="pt-BR"/>
        </w:rPr>
        <w:t>8.17.3.2</w:t>
      </w:r>
      <w:r>
        <w:rPr>
          <w:rFonts w:hint="default" w:ascii="Arial" w:hAnsi="Arial" w:cs="Arial"/>
          <w:b w:val="0"/>
          <w:bCs w:val="0"/>
          <w:color w:val="auto"/>
          <w:sz w:val="18"/>
          <w:szCs w:val="18"/>
          <w:highlight w:val="none"/>
          <w:lang w:val="pt-BR"/>
        </w:rPr>
        <w:t xml:space="preserve">.3 </w:t>
      </w:r>
      <w:r>
        <w:rPr>
          <w:rFonts w:hint="default" w:ascii="Arial" w:hAnsi="Arial" w:eastAsia="Times New Roman" w:cs="Arial"/>
          <w:color w:val="auto"/>
          <w:sz w:val="18"/>
          <w:szCs w:val="18"/>
          <w:highlight w:val="none"/>
        </w:rPr>
        <w:t>Prova de que possui em seu quadro técnico profissional detentor de atestado técnico, emitidos pelo contratante titular, obrigatoriamente pessoa jurídica de direito público ou privado, ou da Administração pública direta ou indireta, devidamente registrados nas entidades profissionais competentes, comprovando a execução de serviços de operação e manutenção de sistema de abastecimento de água e esgoto, de complexidade tecnológica e operacionais equivalentes ou superiores, aos do Sistema de Abastecimento de Águas do Município de Cataguases.</w:t>
      </w:r>
    </w:p>
    <w:p w14:paraId="6D8EEB7C">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eastAsia="Times New Roman" w:cs="Arial"/>
          <w:color w:val="auto"/>
          <w:sz w:val="18"/>
          <w:szCs w:val="18"/>
          <w:highlight w:val="none"/>
        </w:rPr>
      </w:pPr>
      <w:r>
        <w:rPr>
          <w:rFonts w:hint="default" w:ascii="Arial" w:hAnsi="Arial" w:eastAsia="Times New Roman" w:cs="Arial"/>
          <w:b w:val="0"/>
          <w:bCs w:val="0"/>
          <w:color w:val="auto"/>
          <w:sz w:val="18"/>
          <w:szCs w:val="18"/>
          <w:highlight w:val="none"/>
          <w:lang w:val="pt-BR"/>
        </w:rPr>
        <w:t>8.17.3.2</w:t>
      </w:r>
      <w:r>
        <w:rPr>
          <w:rFonts w:hint="default" w:ascii="Arial" w:hAnsi="Arial" w:cs="Arial"/>
          <w:b w:val="0"/>
          <w:bCs w:val="0"/>
          <w:color w:val="auto"/>
          <w:sz w:val="18"/>
          <w:szCs w:val="18"/>
          <w:highlight w:val="none"/>
          <w:lang w:val="pt-BR"/>
        </w:rPr>
        <w:t xml:space="preserve">.4 </w:t>
      </w:r>
      <w:r>
        <w:rPr>
          <w:rFonts w:hint="default" w:ascii="Arial" w:hAnsi="Arial" w:eastAsia="Times New Roman" w:cs="Arial"/>
          <w:color w:val="auto"/>
          <w:sz w:val="18"/>
          <w:szCs w:val="18"/>
          <w:highlight w:val="none"/>
        </w:rPr>
        <w:t>A interessada também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p>
    <w:p w14:paraId="3A99EEE1">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cs="Arial"/>
          <w:sz w:val="18"/>
          <w:szCs w:val="18"/>
        </w:rPr>
      </w:pPr>
      <w:r>
        <w:rPr>
          <w:rFonts w:hint="default" w:ascii="Arial" w:hAnsi="Arial" w:cs="Arial"/>
          <w:color w:val="auto"/>
          <w:sz w:val="18"/>
          <w:szCs w:val="18"/>
          <w:highlight w:val="none"/>
          <w:lang w:val="pt-BR"/>
        </w:rPr>
        <w:t xml:space="preserve">8.17.3.2.4.1 A </w:t>
      </w:r>
      <w:r>
        <w:rPr>
          <w:rFonts w:hint="default" w:ascii="Arial" w:hAnsi="Arial" w:cs="Arial"/>
          <w:sz w:val="18"/>
          <w:szCs w:val="18"/>
        </w:rPr>
        <w:t>Comissão esclarece que considera como satisfatórios os atestados técnicos que comprovem a execução de serviços com quantitativos mínimos correspondentes a</w:t>
      </w:r>
      <w:r>
        <w:rPr>
          <w:rFonts w:hint="default" w:ascii="Arial" w:hAnsi="Arial" w:cs="Arial"/>
          <w:sz w:val="18"/>
          <w:szCs w:val="18"/>
          <w:lang w:val="pt-BR"/>
        </w:rPr>
        <w:t>proximadamente a</w:t>
      </w:r>
      <w:r>
        <w:rPr>
          <w:rFonts w:hint="default" w:ascii="Arial" w:hAnsi="Arial" w:cs="Arial"/>
          <w:sz w:val="18"/>
          <w:szCs w:val="18"/>
        </w:rPr>
        <w:t xml:space="preserve"> 50% (cinquenta por cento) das parcelas de maior relevância e valor significativo do objeto.</w:t>
      </w:r>
    </w:p>
    <w:p w14:paraId="141EB968">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cs="Arial"/>
          <w:sz w:val="18"/>
          <w:szCs w:val="18"/>
          <w:lang w:val="pt-BR"/>
        </w:rPr>
      </w:pPr>
      <w:r>
        <w:rPr>
          <w:rFonts w:hint="default" w:ascii="Arial" w:hAnsi="Arial" w:cs="Arial"/>
          <w:color w:val="auto"/>
          <w:sz w:val="18"/>
          <w:szCs w:val="18"/>
          <w:highlight w:val="none"/>
          <w:lang w:val="pt-BR"/>
        </w:rPr>
        <w:t xml:space="preserve">8.17.3.2.4.1.1 </w:t>
      </w:r>
      <w:r>
        <w:rPr>
          <w:rFonts w:hint="default" w:ascii="Arial" w:hAnsi="Arial" w:cs="Arial"/>
          <w:sz w:val="18"/>
          <w:szCs w:val="18"/>
        </w:rPr>
        <w:t>QUANTITATIVOS MÍNIMOS ACEITOS</w:t>
      </w:r>
      <w:r>
        <w:rPr>
          <w:rFonts w:hint="default" w:ascii="Arial" w:hAnsi="Arial" w:cs="Arial"/>
          <w:sz w:val="18"/>
          <w:szCs w:val="18"/>
          <w:lang w:val="pt-BR"/>
        </w:rPr>
        <w:t xml:space="preserve">: </w:t>
      </w:r>
    </w:p>
    <w:p w14:paraId="5A0AF72B">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a) Operação e manutenção de sistema de captação de água, com capacidade mínima de 150 litros por segundo;</w:t>
      </w:r>
    </w:p>
    <w:p w14:paraId="5BDAB983">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b) Operação e manutenção de estação de tratamento de água, com capacidade mínima de tratamento de 150 litros por segundo;</w:t>
      </w:r>
    </w:p>
    <w:p w14:paraId="1AC4C613">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c) Manutenção de equipamentos eletromecânicos em sistema de abastecimento de água com, no mínimo, 10.000 ligações;</w:t>
      </w:r>
    </w:p>
    <w:p w14:paraId="425E6521">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d) Manutenção de sistema de reservação de água, totalizando 1.100 m³;</w:t>
      </w:r>
    </w:p>
    <w:p w14:paraId="7D090E54">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e) Operação e manutenção de sistema de distribuição de água, com 10.000 ligações domiciliares e 110 km de extensão de rede;</w:t>
      </w:r>
    </w:p>
    <w:p w14:paraId="40A522BB">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f) Operação e manutenção de sistema comercial, com 10.000 ligações de água;</w:t>
      </w:r>
    </w:p>
    <w:p w14:paraId="67BA40D0">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g) Execução de rede de abastecimento de água, com diâmetros entre 50 mm e 400 mm e extensão mínima de 2.500 metros;</w:t>
      </w:r>
    </w:p>
    <w:p w14:paraId="0001B21D">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h) Execução de atividades de redução de perdas de água em sistema com 10.000 ligações;</w:t>
      </w:r>
    </w:p>
    <w:p w14:paraId="78DE4C2D">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i) Execução de atividades de eficiência energética em sistema com 10.000 ligações de água.</w:t>
      </w:r>
    </w:p>
    <w:p w14:paraId="6073216A">
      <w:pPr>
        <w:numPr>
          <w:ilvl w:val="0"/>
          <w:numId w:val="0"/>
        </w:num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hint="default" w:ascii="Arial" w:hAnsi="Arial" w:cs="Arial"/>
          <w:sz w:val="18"/>
          <w:szCs w:val="18"/>
        </w:rPr>
      </w:pPr>
    </w:p>
    <w:p w14:paraId="24DC7D76">
      <w:pPr>
        <w:numPr>
          <w:ilvl w:val="0"/>
          <w:numId w:val="0"/>
        </w:numPr>
        <w:pBdr>
          <w:top w:val="single" w:color="auto" w:sz="4" w:space="0"/>
          <w:left w:val="single" w:color="auto" w:sz="4" w:space="0"/>
          <w:bottom w:val="single" w:color="auto" w:sz="4" w:space="0"/>
          <w:right w:val="single" w:color="auto" w:sz="4" w:space="0"/>
          <w:between w:val="none" w:color="auto" w:sz="0" w:space="0"/>
        </w:pBdr>
        <w:spacing w:line="360" w:lineRule="auto"/>
        <w:ind w:leftChars="0"/>
        <w:jc w:val="both"/>
      </w:pPr>
      <w:r>
        <w:rPr>
          <w:rFonts w:hint="default" w:ascii="Arial" w:hAnsi="Arial" w:cs="Arial"/>
          <w:color w:val="auto"/>
          <w:sz w:val="18"/>
          <w:szCs w:val="18"/>
          <w:highlight w:val="none"/>
          <w:lang w:val="pt-BR"/>
        </w:rPr>
        <w:t xml:space="preserve">8.17.3.2.4.1.2 </w:t>
      </w:r>
      <w:r>
        <w:rPr>
          <w:rFonts w:hint="default" w:ascii="Arial" w:hAnsi="Arial" w:cs="Arial"/>
          <w:b w:val="0"/>
          <w:bCs w:val="0"/>
          <w:sz w:val="18"/>
          <w:szCs w:val="18"/>
          <w:lang w:val="pt-BR"/>
        </w:rPr>
        <w:t>Será admitido, para fins de comprovação de quantitativo mínimo, a apresentação e o somatório de diferentes atestados executados de forma concomitante.</w:t>
      </w:r>
    </w:p>
    <w:p w14:paraId="10C00E61"/>
    <w:p w14:paraId="053A6AEE">
      <w:pPr>
        <w:pBdr>
          <w:top w:val="single" w:color="auto" w:sz="4" w:space="0"/>
          <w:left w:val="single" w:color="auto" w:sz="4" w:space="0"/>
          <w:bottom w:val="single" w:color="auto" w:sz="4" w:space="0"/>
          <w:right w:val="single" w:color="auto" w:sz="4" w:space="0"/>
        </w:pBdr>
        <w:spacing w:after="0" w:line="360" w:lineRule="auto"/>
        <w:ind w:leftChars="0"/>
        <w:jc w:val="both"/>
        <w:rPr>
          <w:rFonts w:ascii="Arial" w:hAnsi="Arial" w:eastAsia="Times New Roman" w:cs="Arial"/>
          <w:color w:val="auto"/>
          <w:sz w:val="18"/>
          <w:szCs w:val="18"/>
          <w:highlight w:val="none"/>
        </w:rPr>
      </w:pPr>
    </w:p>
    <w:p w14:paraId="135F8AC7">
      <w:pPr>
        <w:pBdr>
          <w:top w:val="single" w:color="auto" w:sz="4" w:space="0"/>
          <w:left w:val="single" w:color="auto" w:sz="4" w:space="0"/>
          <w:bottom w:val="single" w:color="auto" w:sz="4" w:space="0"/>
          <w:right w:val="single" w:color="auto" w:sz="4" w:space="0"/>
        </w:pBdr>
        <w:spacing w:after="0" w:line="360" w:lineRule="auto"/>
        <w:ind w:leftChars="0"/>
        <w:jc w:val="both"/>
        <w:rPr>
          <w:rFonts w:ascii="Arial" w:hAnsi="Arial" w:eastAsia="Times New Roman" w:cs="Arial"/>
          <w:color w:val="auto"/>
          <w:sz w:val="18"/>
          <w:szCs w:val="18"/>
          <w:highlight w:val="none"/>
        </w:rPr>
      </w:pPr>
      <w:r>
        <w:rPr>
          <w:rFonts w:hint="default" w:ascii="Arial" w:hAnsi="Arial" w:eastAsia="Times New Roman" w:cs="Arial"/>
          <w:color w:val="auto"/>
          <w:sz w:val="18"/>
          <w:szCs w:val="18"/>
          <w:highlight w:val="none"/>
          <w:lang w:val="pt-BR"/>
        </w:rPr>
        <w:t xml:space="preserve">8.17.3.2.5 </w:t>
      </w:r>
      <w:r>
        <w:rPr>
          <w:rFonts w:ascii="Arial" w:hAnsi="Arial" w:eastAsia="Times New Roman" w:cs="Arial"/>
          <w:color w:val="auto"/>
          <w:sz w:val="18"/>
          <w:szCs w:val="18"/>
          <w:highlight w:val="none"/>
        </w:rPr>
        <w:t>Será formada uma Comissão de Avaliação dos documentos acima elencados, a ser composta pelos seguintes servidores:</w:t>
      </w:r>
    </w:p>
    <w:p w14:paraId="3296B050">
      <w:pPr>
        <w:numPr>
          <w:ilvl w:val="0"/>
          <w:numId w:val="5"/>
        </w:numPr>
        <w:pBdr>
          <w:top w:val="single" w:color="auto" w:sz="4" w:space="0"/>
          <w:left w:val="single" w:color="auto" w:sz="4" w:space="0"/>
          <w:bottom w:val="single" w:color="auto" w:sz="4" w:space="0"/>
          <w:right w:val="single" w:color="auto" w:sz="4" w:space="0"/>
        </w:pBdr>
        <w:spacing w:after="0" w:line="360" w:lineRule="auto"/>
        <w:ind w:leftChars="0"/>
        <w:jc w:val="both"/>
        <w:rPr>
          <w:rFonts w:ascii="Arial" w:hAnsi="Arial" w:eastAsia="Times New Roman" w:cs="Arial"/>
          <w:color w:val="auto"/>
          <w:sz w:val="18"/>
          <w:szCs w:val="18"/>
          <w:highlight w:val="none"/>
        </w:rPr>
      </w:pPr>
      <w:r>
        <w:rPr>
          <w:rFonts w:ascii="Arial" w:hAnsi="Arial" w:eastAsia="Times New Roman" w:cs="Arial"/>
          <w:color w:val="auto"/>
          <w:sz w:val="18"/>
          <w:szCs w:val="18"/>
          <w:highlight w:val="none"/>
        </w:rPr>
        <w:t>Tiago Rodrigues de Souza Reis - Secretaria de Fazenda;</w:t>
      </w:r>
    </w:p>
    <w:p w14:paraId="427E1D5B">
      <w:pPr>
        <w:numPr>
          <w:ilvl w:val="0"/>
          <w:numId w:val="5"/>
        </w:numPr>
        <w:pBdr>
          <w:top w:val="single" w:color="auto" w:sz="4" w:space="0"/>
          <w:left w:val="single" w:color="auto" w:sz="4" w:space="0"/>
          <w:bottom w:val="single" w:color="auto" w:sz="4" w:space="0"/>
          <w:right w:val="single" w:color="auto" w:sz="4" w:space="0"/>
        </w:pBdr>
        <w:spacing w:after="0" w:line="360" w:lineRule="auto"/>
        <w:ind w:leftChars="0"/>
        <w:jc w:val="both"/>
        <w:rPr>
          <w:rFonts w:ascii="Arial" w:hAnsi="Arial" w:eastAsia="Times New Roman" w:cs="Arial"/>
          <w:b/>
          <w:color w:val="auto"/>
          <w:sz w:val="18"/>
          <w:szCs w:val="18"/>
          <w:highlight w:val="none"/>
        </w:rPr>
      </w:pPr>
      <w:r>
        <w:rPr>
          <w:rFonts w:hint="default" w:ascii="Arial" w:hAnsi="Arial" w:eastAsia="Times New Roman" w:cs="Arial"/>
          <w:color w:val="auto"/>
          <w:sz w:val="18"/>
          <w:szCs w:val="18"/>
          <w:highlight w:val="none"/>
          <w:lang w:val="pt-BR"/>
        </w:rPr>
        <w:t xml:space="preserve">Rafael Resende Nogueira - Secretaria de Meio Ambiente; </w:t>
      </w:r>
    </w:p>
    <w:p w14:paraId="1B539080">
      <w:pPr>
        <w:numPr>
          <w:ilvl w:val="0"/>
          <w:numId w:val="5"/>
        </w:numPr>
        <w:pBdr>
          <w:top w:val="single" w:color="auto" w:sz="4" w:space="0"/>
          <w:left w:val="single" w:color="auto" w:sz="4" w:space="0"/>
          <w:bottom w:val="single" w:color="auto" w:sz="4" w:space="0"/>
          <w:right w:val="single" w:color="auto" w:sz="4" w:space="0"/>
        </w:pBdr>
        <w:spacing w:after="0" w:line="360" w:lineRule="auto"/>
        <w:ind w:leftChars="0"/>
        <w:jc w:val="both"/>
        <w:rPr>
          <w:rFonts w:hint="default" w:ascii="Arial" w:hAnsi="Arial" w:cs="Arial"/>
          <w:b w:val="0"/>
          <w:bCs w:val="0"/>
          <w:color w:val="000000"/>
          <w:sz w:val="18"/>
          <w:szCs w:val="18"/>
          <w:lang w:val="pt-BR"/>
        </w:rPr>
      </w:pPr>
      <w:r>
        <w:rPr>
          <w:rFonts w:hint="default" w:ascii="Arial" w:hAnsi="Arial" w:eastAsia="Times New Roman" w:cs="Arial"/>
          <w:b w:val="0"/>
          <w:bCs/>
          <w:color w:val="auto"/>
          <w:sz w:val="18"/>
          <w:szCs w:val="18"/>
          <w:highlight w:val="none"/>
          <w:lang w:val="pt-BR"/>
        </w:rPr>
        <w:t>Alessandro Cardoso Vieira - Secretaria de Serviços Urbanos.</w:t>
      </w:r>
    </w:p>
    <w:p w14:paraId="6F2B9ED5">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17</w:t>
      </w:r>
      <w:r>
        <w:rPr>
          <w:rFonts w:hint="default" w:ascii="Arial" w:hAnsi="Arial" w:cs="Arial"/>
          <w:b/>
          <w:bCs/>
          <w:sz w:val="18"/>
          <w:szCs w:val="18"/>
        </w:rPr>
        <w:t>.</w:t>
      </w:r>
      <w:r>
        <w:rPr>
          <w:rFonts w:hint="default" w:ascii="Arial" w:hAnsi="Arial" w:cs="Arial"/>
          <w:b/>
          <w:bCs/>
          <w:sz w:val="18"/>
          <w:szCs w:val="18"/>
          <w:lang w:val="pt-BR"/>
        </w:rPr>
        <w:t>4</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17</w:t>
      </w:r>
      <w:r>
        <w:rPr>
          <w:rFonts w:hint="default" w:ascii="Arial" w:hAnsi="Arial" w:cs="Arial"/>
          <w:color w:val="000000"/>
          <w:sz w:val="18"/>
          <w:szCs w:val="18"/>
        </w:rPr>
        <w:t>.</w:t>
      </w:r>
      <w:r>
        <w:rPr>
          <w:rFonts w:hint="default" w:ascii="Arial" w:hAnsi="Arial" w:cs="Arial"/>
          <w:color w:val="000000"/>
          <w:sz w:val="18"/>
          <w:szCs w:val="18"/>
          <w:lang w:val="pt-BR"/>
        </w:rPr>
        <w:t>4</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0226D843">
      <w:pPr>
        <w:spacing w:line="360" w:lineRule="auto"/>
        <w:jc w:val="both"/>
        <w:rPr>
          <w:rFonts w:hint="default" w:ascii="Arial" w:hAnsi="Arial" w:cs="Arial"/>
          <w:sz w:val="18"/>
          <w:szCs w:val="18"/>
        </w:rPr>
      </w:pP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color w:val="101010"/>
          <w:sz w:val="18"/>
          <w:szCs w:val="18"/>
          <w:lang w:val="pt-BR"/>
        </w:rPr>
        <w:t xml:space="preserve">8.17.4.2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8.17.4.2.1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8.17.4.2.2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z w:val="18"/>
          <w:szCs w:val="18"/>
          <w:lang w:val="pt-BR"/>
        </w:rPr>
        <w:t xml:space="preserve">8.17.4.2.3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color w:val="101010"/>
          <w:sz w:val="18"/>
          <w:szCs w:val="18"/>
          <w:lang w:val="pt-BR"/>
        </w:rPr>
        <w:t xml:space="preserve">8.17.4.2.4 </w:t>
      </w:r>
      <w:r>
        <w:rPr>
          <w:rFonts w:hint="default" w:ascii="Arial" w:hAnsi="Arial" w:cs="Arial"/>
          <w:sz w:val="18"/>
          <w:szCs w:val="18"/>
        </w:rPr>
        <w:t>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lang w:val="pt-BR"/>
        </w:rPr>
      </w:pPr>
      <w:r>
        <w:rPr>
          <w:rFonts w:hint="default" w:ascii="Arial" w:hAnsi="Arial" w:cs="Arial"/>
          <w:color w:val="101010"/>
          <w:sz w:val="18"/>
          <w:szCs w:val="18"/>
          <w:lang w:val="pt-BR"/>
        </w:rPr>
        <w:t xml:space="preserve">8.17.4.3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2.421.236,48 (dois milhões, quatrocentos e vinte e um mil, duzentos e trinta e seis reais e quarenta e oito centavos).</w:t>
      </w:r>
    </w:p>
    <w:p w14:paraId="183C2F39">
      <w:pPr>
        <w:spacing w:line="360" w:lineRule="auto"/>
        <w:jc w:val="both"/>
        <w:rPr>
          <w:rFonts w:hint="default" w:ascii="Arial" w:hAnsi="Arial" w:cs="Arial"/>
          <w:sz w:val="18"/>
          <w:szCs w:val="18"/>
          <w:lang w:val="pt-BR"/>
        </w:rPr>
      </w:pPr>
    </w:p>
    <w:p w14:paraId="0B5F45C9">
      <w:pPr>
        <w:pStyle w:val="306"/>
        <w:tabs>
          <w:tab w:val="left" w:pos="993"/>
        </w:tabs>
        <w:spacing w:before="0" w:after="0" w:line="360" w:lineRule="auto"/>
        <w:ind w:left="0"/>
        <w:rPr>
          <w:rFonts w:hint="default" w:ascii="Arial" w:hAnsi="Arial" w:cs="Arial"/>
          <w:sz w:val="18"/>
          <w:szCs w:val="18"/>
        </w:rPr>
      </w:pPr>
      <w:r>
        <w:rPr>
          <w:rFonts w:hint="default" w:cs="Arial"/>
          <w:sz w:val="18"/>
          <w:szCs w:val="18"/>
          <w:lang w:val="pt-BR"/>
        </w:rPr>
        <w:t>8.17.5</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7F0FD05D">
      <w:pPr>
        <w:pStyle w:val="221"/>
        <w:tabs>
          <w:tab w:val="left" w:pos="993"/>
        </w:tabs>
        <w:spacing w:line="360" w:lineRule="auto"/>
        <w:ind w:left="0"/>
        <w:jc w:val="both"/>
        <w:rPr>
          <w:rFonts w:hint="default" w:ascii="Arial" w:hAnsi="Arial" w:eastAsia="Arial" w:cs="Arial"/>
          <w:b/>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lang w:val="pt-BR"/>
        </w:rPr>
        <w:t>8.17.6</w:t>
      </w:r>
      <w:r>
        <w:rPr>
          <w:rFonts w:hint="default" w:ascii="Arial" w:hAnsi="Arial" w:eastAsia="Arial" w:cs="Arial"/>
          <w:b/>
          <w:sz w:val="18"/>
          <w:szCs w:val="18"/>
        </w:rPr>
        <w:t xml:space="preserve"> Documentação Complementar:</w:t>
      </w:r>
    </w:p>
    <w:p w14:paraId="66B8AF4A">
      <w:pPr>
        <w:tabs>
          <w:tab w:val="left" w:pos="993"/>
        </w:tabs>
        <w:spacing w:line="360" w:lineRule="auto"/>
        <w:jc w:val="both"/>
        <w:rPr>
          <w:rFonts w:hint="default" w:ascii="Arial" w:hAnsi="Arial" w:eastAsia="Arial" w:cs="Arial"/>
          <w:b w:val="0"/>
          <w:bCs w:val="0"/>
          <w:sz w:val="18"/>
          <w:szCs w:val="18"/>
          <w:lang w:val="pt-BR"/>
        </w:rPr>
      </w:pPr>
      <w:r>
        <w:rPr>
          <w:rFonts w:hint="default" w:ascii="Arial" w:hAnsi="Arial" w:eastAsia="Arial" w:cs="Arial"/>
          <w:b w:val="0"/>
          <w:bCs w:val="0"/>
          <w:sz w:val="18"/>
          <w:szCs w:val="18"/>
          <w:lang w:val="pt-BR"/>
        </w:rPr>
        <w:t>8.17.6.1</w:t>
      </w:r>
      <w:r>
        <w:rPr>
          <w:rFonts w:hint="default" w:ascii="Arial" w:hAnsi="Arial" w:eastAsia="Arial" w:cs="Arial"/>
          <w:b w:val="0"/>
          <w:bCs w:val="0"/>
          <w:sz w:val="18"/>
          <w:szCs w:val="18"/>
        </w:rPr>
        <w:t xml:space="preserve"> Serão exigidas, ademais, dos licitantes as declarações dos arts 62 e ss da NLLC</w:t>
      </w:r>
      <w:r>
        <w:rPr>
          <w:rFonts w:hint="default" w:ascii="Arial" w:hAnsi="Arial" w:eastAsia="Arial" w:cs="Arial"/>
          <w:b w:val="0"/>
          <w:bCs w:val="0"/>
          <w:sz w:val="18"/>
          <w:szCs w:val="18"/>
          <w:lang w:val="pt-BR"/>
        </w:rPr>
        <w:t xml:space="preserve"> </w:t>
      </w:r>
      <w:r>
        <w:rPr>
          <w:rFonts w:hint="default" w:ascii="Arial" w:hAnsi="Arial" w:eastAsia="Arial" w:cs="Arial"/>
          <w:b w:val="0"/>
          <w:bCs w:val="0"/>
          <w:sz w:val="18"/>
          <w:szCs w:val="18"/>
        </w:rPr>
        <w:t xml:space="preserve">conforme modelo </w:t>
      </w:r>
      <w:r>
        <w:rPr>
          <w:rFonts w:hint="default" w:ascii="Arial" w:hAnsi="Arial" w:eastAsia="Arial" w:cs="Arial"/>
          <w:b w:val="0"/>
          <w:bCs w:val="0"/>
          <w:sz w:val="18"/>
          <w:szCs w:val="18"/>
          <w:lang w:val="pt-BR"/>
        </w:rPr>
        <w:t xml:space="preserve">unificado </w:t>
      </w:r>
      <w:r>
        <w:rPr>
          <w:rFonts w:hint="default" w:ascii="Arial" w:hAnsi="Arial" w:eastAsia="Arial" w:cs="Arial"/>
          <w:b w:val="0"/>
          <w:bCs w:val="0"/>
          <w:sz w:val="18"/>
          <w:szCs w:val="18"/>
        </w:rPr>
        <w:t>anexo I</w:t>
      </w:r>
      <w:r>
        <w:rPr>
          <w:rFonts w:hint="default" w:ascii="Arial" w:hAnsi="Arial" w:eastAsia="Arial" w:cs="Arial"/>
          <w:b w:val="0"/>
          <w:bCs w:val="0"/>
          <w:sz w:val="18"/>
          <w:szCs w:val="18"/>
          <w:lang w:val="pt-BR"/>
        </w:rPr>
        <w:t>II</w:t>
      </w:r>
    </w:p>
    <w:p w14:paraId="4466577C">
      <w:pPr>
        <w:pStyle w:val="221"/>
        <w:spacing w:line="360" w:lineRule="auto"/>
        <w:ind w:left="0"/>
        <w:jc w:val="both"/>
        <w:rPr>
          <w:rFonts w:hint="default" w:ascii="Arial" w:hAnsi="Arial" w:eastAsia="Arial" w:cs="Arial"/>
          <w:b w:val="0"/>
          <w:bCs w:val="0"/>
          <w:sz w:val="18"/>
          <w:szCs w:val="18"/>
        </w:rPr>
      </w:pPr>
      <w:r>
        <w:rPr>
          <w:rFonts w:hint="default" w:ascii="Arial" w:hAnsi="Arial" w:eastAsia="Arial" w:cs="Arial"/>
          <w:b w:val="0"/>
          <w:bCs w:val="0"/>
          <w:sz w:val="18"/>
          <w:szCs w:val="18"/>
          <w:lang w:val="pt-BR"/>
        </w:rPr>
        <w:t xml:space="preserve">8.17.6.2 </w:t>
      </w:r>
      <w:r>
        <w:rPr>
          <w:rFonts w:hint="default" w:ascii="Arial" w:hAnsi="Arial" w:eastAsia="Arial" w:cs="Arial"/>
          <w:b w:val="0"/>
          <w:bCs w:val="0"/>
          <w:sz w:val="18"/>
          <w:szCs w:val="18"/>
        </w:rPr>
        <w:t xml:space="preserve">Declaração de </w:t>
      </w:r>
      <w:r>
        <w:rPr>
          <w:rFonts w:hint="default" w:ascii="Arial" w:hAnsi="Arial" w:eastAsia="Arial" w:cs="Arial"/>
          <w:b w:val="0"/>
          <w:bCs w:val="0"/>
          <w:sz w:val="18"/>
          <w:szCs w:val="18"/>
          <w:lang w:val="pt-BR"/>
        </w:rPr>
        <w:t xml:space="preserve">ciência </w:t>
      </w:r>
      <w:r>
        <w:rPr>
          <w:rFonts w:hint="default" w:ascii="Arial" w:hAnsi="Arial" w:eastAsia="Arial" w:cs="Arial"/>
          <w:b w:val="0"/>
          <w:bCs w:val="0"/>
          <w:color w:val="auto"/>
          <w:sz w:val="18"/>
          <w:szCs w:val="18"/>
        </w:rPr>
        <w:t xml:space="preserve">conforme modelo anexo </w:t>
      </w:r>
      <w:r>
        <w:rPr>
          <w:rFonts w:hint="default" w:ascii="Arial" w:hAnsi="Arial" w:eastAsia="Arial" w:cs="Arial"/>
          <w:b w:val="0"/>
          <w:bCs w:val="0"/>
          <w:color w:val="auto"/>
          <w:sz w:val="18"/>
          <w:szCs w:val="18"/>
          <w:lang w:val="pt-BR"/>
        </w:rPr>
        <w:t>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val="0"/>
          <w:bCs w:val="0"/>
          <w:sz w:val="18"/>
          <w:szCs w:val="18"/>
          <w:lang w:val="pt-BR"/>
        </w:rPr>
        <w:t xml:space="preserve">8.17.6.3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sz w:val="18"/>
          <w:szCs w:val="18"/>
          <w:u w:val="single"/>
          <w:shd w:val="clear" w:color="auto" w:fill="FFFFFF"/>
        </w:rPr>
        <w:t>MICROEMPRESA OU EMPRESA DE PEQUENO PORTE, MICROEMPREENDEDOR INDIVIDUAL, PRODUTOR RURAL PESSOA FÍSICA, AGRICULTOR FAMILIAR OU SOCIED</w:t>
      </w:r>
      <w:r>
        <w:rPr>
          <w:rFonts w:ascii="Arial" w:hAnsi="Arial" w:cs="Arial"/>
          <w:b w:val="0"/>
          <w:bCs w:val="0"/>
          <w:sz w:val="18"/>
          <w:szCs w:val="18"/>
          <w:u w:val="single"/>
          <w:shd w:val="clear" w:color="auto" w:fill="FFFFFF"/>
        </w:rPr>
        <w:t>ADE COOPERATIVA</w:t>
      </w:r>
      <w:r>
        <w:rPr>
          <w:rFonts w:hint="default" w:ascii="Arial" w:hAnsi="Arial" w:cs="Arial"/>
          <w:b w:val="0"/>
          <w:bCs w:val="0"/>
          <w:color w:val="auto"/>
          <w:sz w:val="18"/>
          <w:szCs w:val="18"/>
          <w:u w:val="single"/>
          <w:shd w:val="clear" w:color="auto" w:fill="FFFFFF"/>
          <w:lang w:val="pt-BR"/>
        </w:rPr>
        <w:t xml:space="preserve"> </w:t>
      </w:r>
      <w:r>
        <w:rPr>
          <w:rFonts w:hint="default" w:ascii="Arial" w:hAnsi="Arial" w:cs="Arial"/>
          <w:b w:val="0"/>
          <w:bCs w:val="0"/>
          <w:color w:val="auto"/>
          <w:sz w:val="18"/>
          <w:szCs w:val="18"/>
          <w:u w:val="none"/>
          <w:shd w:val="clear" w:color="auto" w:fill="FFFFFF"/>
          <w:lang w:val="pt-BR"/>
        </w:rPr>
        <w:t>(conforme modelo anexo V)</w:t>
      </w:r>
    </w:p>
    <w:p w14:paraId="7C6F0EA7">
      <w:pPr>
        <w:pStyle w:val="221"/>
        <w:tabs>
          <w:tab w:val="left" w:pos="993"/>
        </w:tabs>
        <w:spacing w:line="360" w:lineRule="auto"/>
        <w:ind w:left="0"/>
        <w:jc w:val="both"/>
        <w:rPr>
          <w:rFonts w:hint="default" w:ascii="Arial" w:hAnsi="Arial" w:eastAsia="Arial" w:cs="Arial"/>
          <w:b/>
          <w:sz w:val="18"/>
          <w:szCs w:val="18"/>
        </w:rPr>
      </w:pPr>
    </w:p>
    <w:p w14:paraId="0B80289A">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8.1</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E364C12">
      <w:pPr>
        <w:pStyle w:val="306"/>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8.18.1</w:t>
      </w:r>
      <w:r>
        <w:rPr>
          <w:rFonts w:hint="default" w:ascii="Arial" w:hAnsi="Arial" w:cs="Arial"/>
          <w:sz w:val="18"/>
          <w:szCs w:val="18"/>
          <w:lang w:val="pt-BR"/>
        </w:rPr>
        <w:t xml:space="preserve">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42E5D2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19</w:t>
      </w:r>
      <w:r>
        <w:rPr>
          <w:rFonts w:hint="default" w:ascii="Arial" w:hAnsi="Arial" w:cs="Arial"/>
          <w:sz w:val="18"/>
          <w:szCs w:val="18"/>
          <w:lang w:val="pt-BR"/>
        </w:rPr>
        <w:t xml:space="preserve">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E30954A">
      <w:pPr>
        <w:spacing w:line="360" w:lineRule="auto"/>
        <w:jc w:val="both"/>
        <w:rPr>
          <w:rFonts w:hint="default" w:ascii="Arial" w:hAnsi="Arial" w:cs="Arial"/>
          <w:b/>
          <w:bCs w:val="0"/>
          <w:sz w:val="18"/>
          <w:szCs w:val="18"/>
          <w:highlight w:val="yellow"/>
          <w:lang w:val="pt-BR"/>
        </w:rPr>
      </w:pPr>
      <w:r>
        <w:rPr>
          <w:rFonts w:hint="default" w:ascii="Arial" w:hAnsi="Arial" w:cs="Arial"/>
          <w:b/>
          <w:bCs w:val="0"/>
          <w:sz w:val="18"/>
          <w:szCs w:val="18"/>
          <w:highlight w:val="yellow"/>
          <w:lang w:val="pt-BR"/>
        </w:rPr>
        <w:t xml:space="preserve">8.20 </w:t>
      </w:r>
      <w:r>
        <w:rPr>
          <w:rFonts w:ascii="Arial" w:hAnsi="Arial" w:cs="Arial"/>
          <w:b/>
          <w:bCs w:val="0"/>
          <w:sz w:val="18"/>
          <w:szCs w:val="18"/>
          <w:highlight w:val="yellow"/>
        </w:rPr>
        <w:t xml:space="preserve">Os documentos necessários </w:t>
      </w:r>
      <w:r>
        <w:rPr>
          <w:rFonts w:hint="default" w:ascii="Arial" w:hAnsi="Arial" w:cs="Arial"/>
          <w:b/>
          <w:bCs w:val="0"/>
          <w:sz w:val="18"/>
          <w:szCs w:val="18"/>
          <w:highlight w:val="yellow"/>
          <w:lang w:val="pt-BR"/>
        </w:rPr>
        <w:t>à habilitação</w:t>
      </w:r>
      <w:r>
        <w:rPr>
          <w:rFonts w:ascii="Arial" w:hAnsi="Arial" w:cs="Arial"/>
          <w:b/>
          <w:bCs w:val="0"/>
          <w:sz w:val="18"/>
          <w:szCs w:val="18"/>
          <w:highlight w:val="yellow"/>
        </w:rPr>
        <w:t xml:space="preserve"> deverão ser apresentados em </w:t>
      </w:r>
      <w:r>
        <w:rPr>
          <w:rFonts w:ascii="Arial" w:hAnsi="Arial" w:cs="Arial"/>
          <w:b/>
          <w:bCs w:val="0"/>
          <w:sz w:val="18"/>
          <w:szCs w:val="18"/>
          <w:highlight w:val="yellow"/>
          <w:u w:val="single"/>
        </w:rPr>
        <w:t xml:space="preserve">original com cópia </w:t>
      </w:r>
      <w:r>
        <w:rPr>
          <w:rFonts w:ascii="Arial" w:hAnsi="Arial" w:cs="Arial"/>
          <w:b/>
          <w:bCs w:val="0"/>
          <w:sz w:val="18"/>
          <w:szCs w:val="18"/>
          <w:highlight w:val="yellow"/>
        </w:rPr>
        <w:t xml:space="preserve">a serem autenticados pelo </w:t>
      </w:r>
      <w:r>
        <w:rPr>
          <w:rFonts w:hint="default" w:ascii="Arial" w:hAnsi="Arial" w:cs="Arial"/>
          <w:b/>
          <w:bCs w:val="0"/>
          <w:sz w:val="18"/>
          <w:szCs w:val="18"/>
          <w:highlight w:val="yellow"/>
          <w:lang w:val="pt-BR"/>
        </w:rPr>
        <w:t>Agente de Contratação</w:t>
      </w:r>
      <w:r>
        <w:rPr>
          <w:rFonts w:ascii="Arial" w:hAnsi="Arial" w:cs="Arial"/>
          <w:b/>
          <w:bCs w:val="0"/>
          <w:sz w:val="18"/>
          <w:szCs w:val="18"/>
          <w:highlight w:val="yellow"/>
        </w:rPr>
        <w:t xml:space="preserve"> ou pela equipe de apoio ou por qualquer processo de cópia (legível) autenticada por Cartório competente ou publicação em Órgão da Imprensa Oficial</w:t>
      </w:r>
      <w:r>
        <w:rPr>
          <w:rFonts w:hint="default" w:ascii="Arial" w:hAnsi="Arial" w:cs="Arial"/>
          <w:b/>
          <w:bCs w:val="0"/>
          <w:sz w:val="18"/>
          <w:szCs w:val="18"/>
          <w:highlight w:val="yellow"/>
          <w:lang w:val="pt-BR"/>
        </w:rPr>
        <w:t>, exceto aqueles documentos que podem ser emitidos e confirmados a autenticidade por meio eletrônico.</w:t>
      </w:r>
    </w:p>
    <w:p w14:paraId="14B1D1C1">
      <w:pPr>
        <w:pStyle w:val="305"/>
        <w:numPr>
          <w:ilvl w:val="0"/>
          <w:numId w:val="0"/>
        </w:numPr>
        <w:spacing w:before="0" w:after="0" w:line="360" w:lineRule="auto"/>
        <w:ind w:leftChars="0"/>
        <w:rPr>
          <w:rFonts w:hint="default" w:ascii="Arial" w:hAnsi="Arial" w:cs="Arial"/>
          <w:sz w:val="18"/>
          <w:szCs w:val="18"/>
        </w:rPr>
      </w:pPr>
    </w:p>
    <w:p w14:paraId="6DB07D72">
      <w:pPr>
        <w:pStyle w:val="305"/>
        <w:numPr>
          <w:ilvl w:val="0"/>
          <w:numId w:val="0"/>
        </w:numPr>
        <w:tabs>
          <w:tab w:val="left" w:pos="993"/>
        </w:tabs>
        <w:spacing w:before="0" w:after="0" w:line="360" w:lineRule="auto"/>
        <w:ind w:leftChars="0"/>
        <w:rPr>
          <w:rFonts w:hint="default" w:ascii="Arial" w:hAnsi="Arial" w:cs="Arial"/>
          <w:i/>
          <w:sz w:val="18"/>
          <w:szCs w:val="18"/>
        </w:rPr>
      </w:pPr>
      <w:bookmarkStart w:id="19" w:name="_Ref114663151"/>
      <w:bookmarkEnd w:id="19"/>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A verificação no Sicaf ou a exigência dos documentos nele não contidos somente será feita em relação ao licitante vencedor.</w:t>
      </w:r>
    </w:p>
    <w:p w14:paraId="6C8839F3">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cs="Arial"/>
          <w:sz w:val="18"/>
          <w:szCs w:val="18"/>
          <w:lang w:val="pt-BR"/>
        </w:rPr>
        <w:t>8.22</w:t>
      </w:r>
      <w:r>
        <w:rPr>
          <w:rFonts w:hint="default" w:ascii="Arial" w:hAnsi="Arial" w:cs="Arial"/>
          <w:sz w:val="18"/>
          <w:szCs w:val="18"/>
          <w:lang w:val="pt-BR"/>
        </w:rPr>
        <w:t xml:space="preserve">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7E2E3890">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23</w:t>
      </w:r>
      <w:r>
        <w:rPr>
          <w:rFonts w:hint="default" w:ascii="Arial" w:hAnsi="Arial" w:cs="Arial"/>
          <w:sz w:val="18"/>
          <w:szCs w:val="18"/>
          <w:lang w:val="pt-BR"/>
        </w:rPr>
        <w:t xml:space="preserve">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6A5528E1">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8.</w:t>
      </w:r>
      <w:r>
        <w:rPr>
          <w:rFonts w:hint="default" w:cs="Arial"/>
          <w:sz w:val="18"/>
          <w:szCs w:val="18"/>
          <w:lang w:val="pt-BR"/>
        </w:rPr>
        <w:t>24</w:t>
      </w:r>
      <w:r>
        <w:rPr>
          <w:rFonts w:hint="default" w:ascii="Arial" w:hAnsi="Arial" w:cs="Arial"/>
          <w:sz w:val="18"/>
          <w:szCs w:val="18"/>
          <w:lang w:val="pt-BR"/>
        </w:rPr>
        <w:t xml:space="preserve">  </w:t>
      </w:r>
      <w:r>
        <w:rPr>
          <w:rFonts w:hint="default" w:ascii="Arial" w:hAnsi="Arial" w:cs="Arial"/>
          <w:sz w:val="18"/>
          <w:szCs w:val="18"/>
        </w:rPr>
        <w:t>atualização de documentos cuja validade tenha expirado após a data de recebimento das propostas;</w:t>
      </w: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20" w:name="_Ref114670319"/>
      <w:bookmarkEnd w:id="20"/>
      <w:r>
        <w:rPr>
          <w:rFonts w:hint="default" w:ascii="Arial" w:hAnsi="Arial" w:cs="Arial"/>
          <w:sz w:val="18"/>
          <w:szCs w:val="18"/>
          <w:lang w:val="pt-BR"/>
        </w:rPr>
        <w:t>8.</w:t>
      </w:r>
      <w:r>
        <w:rPr>
          <w:rFonts w:hint="default" w:cs="Arial"/>
          <w:sz w:val="18"/>
          <w:szCs w:val="18"/>
          <w:lang w:val="pt-BR"/>
        </w:rPr>
        <w:t>25</w:t>
      </w:r>
      <w:r>
        <w:rPr>
          <w:rFonts w:hint="default" w:ascii="Arial" w:hAnsi="Arial" w:cs="Arial"/>
          <w:sz w:val="18"/>
          <w:szCs w:val="18"/>
          <w:lang w:val="pt-BR"/>
        </w:rPr>
        <w:t xml:space="preserve">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1" w:name="_Ref114665528"/>
      <w:bookmarkEnd w:id="21"/>
      <w:r>
        <w:rPr>
          <w:rFonts w:hint="default" w:ascii="Arial" w:hAnsi="Arial" w:cs="Arial"/>
          <w:sz w:val="18"/>
          <w:szCs w:val="18"/>
          <w:lang w:val="pt-BR"/>
        </w:rPr>
        <w:t>8.</w:t>
      </w:r>
      <w:r>
        <w:rPr>
          <w:rFonts w:hint="default" w:cs="Arial"/>
          <w:sz w:val="18"/>
          <w:szCs w:val="18"/>
          <w:lang w:val="pt-BR"/>
        </w:rPr>
        <w:t>26</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65515"/>
      <w:bookmarkEnd w:id="22"/>
      <w:r>
        <w:rPr>
          <w:rFonts w:hint="default" w:ascii="Arial" w:hAnsi="Arial" w:cs="Arial"/>
          <w:sz w:val="18"/>
          <w:szCs w:val="18"/>
          <w:lang w:val="pt-BR"/>
        </w:rPr>
        <w:t>8.</w:t>
      </w:r>
      <w:r>
        <w:rPr>
          <w:rFonts w:hint="default" w:cs="Arial"/>
          <w:sz w:val="18"/>
          <w:szCs w:val="18"/>
          <w:lang w:val="pt-BR"/>
        </w:rPr>
        <w:t>27</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45A1CDAB">
      <w:pPr>
        <w:pStyle w:val="305"/>
        <w:numPr>
          <w:ilvl w:val="0"/>
          <w:numId w:val="0"/>
        </w:numPr>
        <w:tabs>
          <w:tab w:val="left" w:pos="993"/>
        </w:tabs>
        <w:spacing w:before="0" w:after="0" w:line="360" w:lineRule="auto"/>
        <w:ind w:leftChars="0"/>
        <w:rPr>
          <w:rFonts w:hint="default" w:ascii="Arial" w:hAnsi="Arial" w:cs="Arial"/>
          <w:i/>
          <w:sz w:val="18"/>
          <w:szCs w:val="18"/>
          <w:lang w:val="pt-BR"/>
        </w:rPr>
      </w:pPr>
    </w:p>
    <w:p w14:paraId="651157E8">
      <w:pPr>
        <w:pStyle w:val="305"/>
        <w:pageBreakBefore w:val="0"/>
        <w:widowControl/>
        <w:numPr>
          <w:ilvl w:val="0"/>
          <w:numId w:val="4"/>
        </w:numPr>
        <w:pBdr>
          <w:top w:val="single" w:color="auto" w:sz="4" w:space="0"/>
          <w:left w:val="single" w:color="auto" w:sz="4" w:space="0"/>
          <w:bottom w:val="single" w:color="auto" w:sz="4" w:space="0"/>
          <w:right w:val="single" w:color="auto" w:sz="4" w:space="0"/>
          <w:between w:val="none" w:color="auto" w:sz="0" w:space="0"/>
        </w:pBdr>
        <w:tabs>
          <w:tab w:val="left" w:pos="993"/>
        </w:tabs>
        <w:kinsoku/>
        <w:wordWrap/>
        <w:overflowPunct/>
        <w:topLinePunct w:val="0"/>
        <w:autoSpaceDE/>
        <w:autoSpaceDN/>
        <w:bidi w:val="0"/>
        <w:adjustRightInd/>
        <w:snapToGrid/>
        <w:spacing w:before="0" w:after="0" w:line="360" w:lineRule="auto"/>
        <w:ind w:left="360" w:leftChars="0" w:hanging="360" w:firstLineChars="0"/>
        <w:textAlignment w:val="auto"/>
        <w:rPr>
          <w:rFonts w:hint="default" w:cs="Arial"/>
          <w:b/>
          <w:bCs/>
          <w:i w:val="0"/>
          <w:iCs/>
          <w:sz w:val="18"/>
          <w:szCs w:val="18"/>
          <w:lang w:val="pt-BR"/>
        </w:rPr>
      </w:pPr>
      <w:r>
        <w:rPr>
          <w:rFonts w:hint="default" w:cs="Arial"/>
          <w:b/>
          <w:bCs/>
          <w:i w:val="0"/>
          <w:iCs/>
          <w:sz w:val="18"/>
          <w:szCs w:val="18"/>
          <w:lang w:val="pt-BR"/>
        </w:rPr>
        <w:t xml:space="preserve">APRESENTAÇÃO DA PLANILHA ORÇAMENTÁRIA </w:t>
      </w:r>
    </w:p>
    <w:p w14:paraId="48EB98EF">
      <w:pPr>
        <w:numPr>
          <w:ilvl w:val="1"/>
          <w:numId w:val="4"/>
        </w:numPr>
        <w:spacing w:line="360" w:lineRule="auto"/>
        <w:ind w:left="0" w:leftChars="0" w:firstLine="0" w:firstLineChars="0"/>
        <w:jc w:val="both"/>
        <w:rPr>
          <w:rFonts w:hint="default" w:ascii="Arial" w:hAnsi="Arial" w:cs="Arial"/>
          <w:color w:val="auto"/>
          <w:sz w:val="18"/>
          <w:szCs w:val="18"/>
          <w:highlight w:val="none"/>
          <w:lang w:val="pt-BR"/>
        </w:rPr>
      </w:pPr>
      <w:r>
        <w:rPr>
          <w:rFonts w:hint="default" w:ascii="Arial" w:hAnsi="Arial" w:cs="Arial"/>
          <w:color w:val="auto"/>
          <w:sz w:val="18"/>
          <w:szCs w:val="18"/>
          <w:highlight w:val="none"/>
          <w:lang w:val="pt-BR"/>
        </w:rPr>
        <w:t xml:space="preserve">Após a fase de lances e de habilitação, a empresa declarada vencedora, deverá </w:t>
      </w:r>
      <w:r>
        <w:rPr>
          <w:rFonts w:hint="default" w:ascii="Arial" w:hAnsi="Arial" w:cs="Arial"/>
          <w:color w:val="auto"/>
          <w:sz w:val="18"/>
          <w:szCs w:val="18"/>
          <w:highlight w:val="none"/>
        </w:rPr>
        <w:t>preencher integralmente as planilhas orçamentárias, atender aos requisitos técnicos, bem como descrever, na sua proposta orçamentária, o prazo necessário para a mobilização de toda a mão de obra, máquinas, veículos, equipamentos, ferramentas e insumos necessários para iniciar a prestação de serviços</w:t>
      </w:r>
      <w:r>
        <w:rPr>
          <w:rFonts w:hint="default" w:ascii="Arial" w:hAnsi="Arial" w:cs="Arial"/>
          <w:color w:val="auto"/>
          <w:sz w:val="18"/>
          <w:szCs w:val="18"/>
          <w:highlight w:val="none"/>
          <w:lang w:val="pt-BR"/>
        </w:rPr>
        <w:t xml:space="preserve"> NO PRAZO DE 48 HORAS, o qual deverá ser enviado através do email </w:t>
      </w:r>
      <w:r>
        <w:rPr>
          <w:rFonts w:hint="default" w:ascii="Arial" w:hAnsi="Arial" w:cs="Arial"/>
          <w:color w:val="auto"/>
          <w:sz w:val="18"/>
          <w:szCs w:val="18"/>
          <w:highlight w:val="none"/>
          <w:lang w:val="pt-BR"/>
        </w:rPr>
        <w:fldChar w:fldCharType="begin"/>
      </w:r>
      <w:r>
        <w:rPr>
          <w:rFonts w:hint="default" w:ascii="Arial" w:hAnsi="Arial" w:cs="Arial"/>
          <w:color w:val="auto"/>
          <w:sz w:val="18"/>
          <w:szCs w:val="18"/>
          <w:highlight w:val="none"/>
          <w:lang w:val="pt-BR"/>
        </w:rPr>
        <w:instrText xml:space="preserve"> HYPERLINK "mailto:licitacaopmcataguases@gmail.com" </w:instrText>
      </w:r>
      <w:r>
        <w:rPr>
          <w:rFonts w:hint="default" w:ascii="Arial" w:hAnsi="Arial" w:cs="Arial"/>
          <w:color w:val="auto"/>
          <w:sz w:val="18"/>
          <w:szCs w:val="18"/>
          <w:highlight w:val="none"/>
          <w:lang w:val="pt-BR"/>
        </w:rPr>
        <w:fldChar w:fldCharType="separate"/>
      </w:r>
      <w:r>
        <w:rPr>
          <w:rStyle w:val="12"/>
          <w:rFonts w:hint="default" w:ascii="Arial" w:hAnsi="Arial" w:cs="Arial"/>
          <w:sz w:val="18"/>
          <w:szCs w:val="18"/>
          <w:highlight w:val="none"/>
          <w:lang w:val="pt-BR"/>
        </w:rPr>
        <w:t>licitacaopmcataguases@gmail.com</w:t>
      </w:r>
      <w:r>
        <w:rPr>
          <w:rFonts w:hint="default" w:ascii="Arial" w:hAnsi="Arial" w:cs="Arial"/>
          <w:color w:val="auto"/>
          <w:sz w:val="18"/>
          <w:szCs w:val="18"/>
          <w:highlight w:val="none"/>
          <w:lang w:val="pt-BR"/>
        </w:rPr>
        <w:fldChar w:fldCharType="end"/>
      </w:r>
      <w:r>
        <w:rPr>
          <w:rFonts w:hint="default" w:ascii="Arial" w:hAnsi="Arial" w:cs="Arial"/>
          <w:color w:val="auto"/>
          <w:sz w:val="18"/>
          <w:szCs w:val="18"/>
          <w:highlight w:val="none"/>
          <w:lang w:val="pt-BR"/>
        </w:rPr>
        <w:t xml:space="preserve"> sob pena de desclassificação .</w:t>
      </w:r>
    </w:p>
    <w:p w14:paraId="11168A2F">
      <w:pPr>
        <w:numPr>
          <w:ilvl w:val="0"/>
          <w:numId w:val="0"/>
        </w:numPr>
        <w:spacing w:line="360" w:lineRule="auto"/>
        <w:ind w:leftChars="0"/>
        <w:jc w:val="both"/>
        <w:rPr>
          <w:rFonts w:hint="default" w:ascii="Arial" w:hAnsi="Arial" w:cs="Arial"/>
          <w:color w:val="auto"/>
          <w:sz w:val="18"/>
          <w:szCs w:val="18"/>
          <w:highlight w:val="none"/>
          <w:lang w:val="pt-BR"/>
        </w:rPr>
      </w:pPr>
      <w:r>
        <w:rPr>
          <w:rFonts w:hint="default" w:ascii="Arial" w:hAnsi="Arial" w:cs="Arial"/>
          <w:color w:val="auto"/>
          <w:sz w:val="18"/>
          <w:szCs w:val="18"/>
          <w:highlight w:val="none"/>
          <w:lang w:val="pt-BR"/>
        </w:rPr>
        <w:t xml:space="preserve">9.1.1 </w:t>
      </w:r>
      <w:r>
        <w:rPr>
          <w:rFonts w:hint="default" w:ascii="Arial" w:hAnsi="Arial" w:cs="Arial"/>
          <w:sz w:val="18"/>
          <w:szCs w:val="18"/>
          <w:u w:val="single"/>
        </w:rPr>
        <w:t>É de inteira responsabilidade dos licitantes verificar o endereço de e-mail informado e observar rigorosamente o prazo estabelecido para o envio.</w:t>
      </w:r>
    </w:p>
    <w:p w14:paraId="37C4545D">
      <w:pPr>
        <w:numPr>
          <w:ilvl w:val="1"/>
          <w:numId w:val="4"/>
        </w:numPr>
        <w:tabs>
          <w:tab w:val="left" w:pos="440"/>
          <w:tab w:val="left" w:pos="660"/>
        </w:tabs>
        <w:spacing w:after="0" w:line="360" w:lineRule="auto"/>
        <w:ind w:left="0" w:leftChars="0" w:firstLine="0" w:firstLineChars="0"/>
        <w:jc w:val="both"/>
        <w:rPr>
          <w:rFonts w:ascii="Arial" w:hAnsi="Arial" w:cs="Arial"/>
          <w:b w:val="0"/>
          <w:bCs w:val="0"/>
          <w:color w:val="auto"/>
          <w:sz w:val="18"/>
          <w:szCs w:val="18"/>
          <w:highlight w:val="none"/>
        </w:rPr>
      </w:pPr>
      <w:r>
        <w:rPr>
          <w:rFonts w:hint="default" w:ascii="Arial" w:hAnsi="Arial" w:cs="Arial"/>
          <w:b w:val="0"/>
          <w:bCs w:val="0"/>
          <w:color w:val="auto"/>
          <w:sz w:val="18"/>
          <w:szCs w:val="18"/>
          <w:highlight w:val="none"/>
          <w:lang w:val="pt-BR"/>
        </w:rPr>
        <w:t>P</w:t>
      </w:r>
      <w:r>
        <w:rPr>
          <w:rFonts w:hint="default" w:ascii="Arial" w:hAnsi="Arial" w:cs="Arial"/>
          <w:b w:val="0"/>
          <w:bCs w:val="0"/>
          <w:color w:val="auto"/>
          <w:sz w:val="18"/>
          <w:szCs w:val="18"/>
          <w:highlight w:val="none"/>
        </w:rPr>
        <w:t>ara a formulação da proposta, o Município dimensionou todos os recursos necessários para a Prestação dos Serviços de Operação e Manutenção do Sistem</w:t>
      </w:r>
      <w:r>
        <w:rPr>
          <w:rFonts w:ascii="Arial" w:hAnsi="Arial" w:cs="Arial"/>
          <w:b w:val="0"/>
          <w:bCs w:val="0"/>
          <w:color w:val="auto"/>
          <w:sz w:val="18"/>
          <w:szCs w:val="18"/>
          <w:highlight w:val="none"/>
        </w:rPr>
        <w:t>a de Água e Esgotamento Sanitário.</w:t>
      </w:r>
      <w:r>
        <w:rPr>
          <w:rFonts w:ascii="Arial" w:hAnsi="Arial"/>
          <w:b w:val="0"/>
          <w:bCs w:val="0"/>
          <w:color w:val="auto"/>
          <w:sz w:val="18"/>
          <w:szCs w:val="18"/>
          <w:highlight w:val="none"/>
        </w:rPr>
        <w:t xml:space="preserve"> </w:t>
      </w:r>
    </w:p>
    <w:p w14:paraId="5578F47D">
      <w:pPr>
        <w:spacing w:line="360" w:lineRule="auto"/>
        <w:jc w:val="both"/>
        <w:rPr>
          <w:rFonts w:ascii="Arial" w:hAnsi="Arial" w:cs="Arial"/>
          <w:color w:val="auto"/>
          <w:sz w:val="18"/>
          <w:szCs w:val="18"/>
          <w:highlight w:val="none"/>
        </w:rPr>
      </w:pPr>
      <w:r>
        <w:rPr>
          <w:rFonts w:hint="default" w:ascii="Arial" w:hAnsi="Arial" w:cs="Arial"/>
          <w:b w:val="0"/>
          <w:bCs w:val="0"/>
          <w:color w:val="auto"/>
          <w:sz w:val="18"/>
          <w:szCs w:val="18"/>
          <w:highlight w:val="none"/>
          <w:lang w:val="pt-BR"/>
        </w:rPr>
        <w:t>9.3</w:t>
      </w:r>
      <w:r>
        <w:rPr>
          <w:rFonts w:ascii="Arial" w:hAnsi="Arial" w:cs="Arial"/>
          <w:b/>
          <w:bCs/>
          <w:color w:val="auto"/>
          <w:sz w:val="18"/>
          <w:szCs w:val="18"/>
          <w:highlight w:val="none"/>
        </w:rPr>
        <w:t xml:space="preserve"> </w:t>
      </w:r>
      <w:r>
        <w:rPr>
          <w:rFonts w:ascii="Arial" w:hAnsi="Arial" w:cs="Arial"/>
          <w:color w:val="auto"/>
          <w:sz w:val="18"/>
          <w:szCs w:val="18"/>
          <w:highlight w:val="none"/>
        </w:rPr>
        <w:t>Para a formação de suas composições de custos, as Empresas deverão atentar para a contemplação de todas as despesas inerentes a cada atividade e/ou serviços, conforme a seguir:</w:t>
      </w:r>
    </w:p>
    <w:p w14:paraId="3F6B17D4">
      <w:pPr>
        <w:spacing w:line="360" w:lineRule="auto"/>
        <w:jc w:val="both"/>
        <w:rPr>
          <w:rFonts w:ascii="Arial" w:hAnsi="Arial" w:cs="Arial"/>
          <w:color w:val="auto"/>
          <w:sz w:val="18"/>
          <w:szCs w:val="18"/>
          <w:highlight w:val="none"/>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79"/>
        <w:gridCol w:w="7044"/>
      </w:tblGrid>
      <w:tr w14:paraId="1AFDB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2F71CC61">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Mão de Obra</w:t>
            </w:r>
          </w:p>
        </w:tc>
        <w:tc>
          <w:tcPr>
            <w:tcW w:w="7044" w:type="dxa"/>
          </w:tcPr>
          <w:p w14:paraId="578B014C">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Devem seguir todas as exigências estabelecidas nas convenções coletivas das categorias e/ou Normas Regulamentadoras, com aplicação das devidas Leis Sociais e/ou Encargos Sociais, incluindo ainda custos de alimentação, transporte urbano, equipamentos de proteção individual, ferramentas manuais, exames médicos, seguros obrigatórios e custos de capacitação e/ou treinamento.</w:t>
            </w:r>
          </w:p>
        </w:tc>
      </w:tr>
      <w:tr w14:paraId="5EF05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328AAA2B">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Equipamentos de pequeno, médio e grande porte</w:t>
            </w:r>
          </w:p>
        </w:tc>
        <w:tc>
          <w:tcPr>
            <w:tcW w:w="7044" w:type="dxa"/>
          </w:tcPr>
          <w:p w14:paraId="33DCA2E7">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Apuração dos custos mensais de operação, deverão constar em seus custos despesas com (combustíveis, filtros, óleos e graxas, pneus, seguros, depreciação, impostos) principalmente para os de médio e grande porte.</w:t>
            </w:r>
          </w:p>
        </w:tc>
      </w:tr>
      <w:tr w14:paraId="52D24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7EC578B7">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Materiais de Manutenção do Sistema de Águas</w:t>
            </w:r>
          </w:p>
        </w:tc>
        <w:tc>
          <w:tcPr>
            <w:tcW w:w="7044" w:type="dxa"/>
          </w:tcPr>
          <w:p w14:paraId="0E677CB5">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xml:space="preserve">- Deverão fornecer mensalmente todos os materiais sem quantitativo mínimo e suficiente para atender todas as manutenções rotineiras, sendo materiais em PVC-PBA, PVC-DEFOFO, PEAD, ferro fundido (Abraçadeiras, adaptadores, adesivos, anéis, borrachas, buchas, cap, selim, colar, cruzetas, curvas, extremidades, fitas, joelhos, junções, lacres, nípel, parafusos, porcas, registros, tê, tubetes, tubos, uniões, vaselina, areia para aterro, material para reaterro), </w:t>
            </w:r>
          </w:p>
          <w:p w14:paraId="5254A600">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xml:space="preserve">- Fornecimento mensal de materiais para as manutenções preditivas / preventivas e apoio a corretivas dos conjuntos eletromecânicos (Lâmpadas incandescentes, fluorescentes e vapor de mercúrio; Interruptores; disjuntores de até 50Amperes; Tomadas monofásicas e trifásicas; Reatores para lâmpadas; Fios e cabos elétricos e telefônicos; Retentores; Gaxetas e juntas; Parafusos e porcas; Buchas de bronze e anéis de vedação; Selo mecânico; Óleo e graxa), </w:t>
            </w:r>
          </w:p>
          <w:p w14:paraId="7B40D513">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Fornecimento de materiais para manutenção de fachadas e de estruturas simples consideradas pequenos reparos sob demanda.</w:t>
            </w:r>
          </w:p>
        </w:tc>
      </w:tr>
      <w:tr w14:paraId="3E3D9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779" w:type="dxa"/>
            <w:vAlign w:val="center"/>
          </w:tcPr>
          <w:p w14:paraId="26FD3C63">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Laboratório / Análises de Água</w:t>
            </w:r>
          </w:p>
        </w:tc>
        <w:tc>
          <w:tcPr>
            <w:tcW w:w="7044" w:type="dxa"/>
          </w:tcPr>
          <w:p w14:paraId="75B87A05">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xml:space="preserve">- Deverá executar o plano de coleta de amostras de água para análises físico-químicas e bacteriológicas da água bruta, tratada e distribuída, conforme determina Portaria de Consolidação Nº5/2017 do Ministério da Saúde. Também será responsável pela execução ou contratação de empresa com reconhecida capacidade para a execução das análises físico-químicas e bacteriológicas das amostras coletadas conforme determina a Portaria de Consolidação Nº5/2017 do Ministério da Saúde. </w:t>
            </w:r>
          </w:p>
          <w:p w14:paraId="2D8266CF">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Deverá fornecer todos os equipamentos:(análise de cloro; análise de flúor; análise de cor; análise de turbidez; análise de pH; Multiparâmetro; Jar-Test), para a análise da qualidade da água, devem seguir a ISO 17025 com relação a frequência e a metodologia de calibração. As vidrarias e os reagentes necessários devem ser compatíveis com os equipamentos adquiridos e as análises que serão realizadas. O método é o DPD e tendo como padrão o Standard Methods, deve ser do tipo portátil e o erro aceitável deve ser de +/- 3%, e ler duas casas após a vírgula, exceto o multiparâmetro que deve ler três casas.</w:t>
            </w:r>
          </w:p>
        </w:tc>
      </w:tr>
      <w:tr w14:paraId="0327A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7D57A8E3">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Materiais de manutenção das redes e ramais de esgoto</w:t>
            </w:r>
          </w:p>
        </w:tc>
        <w:tc>
          <w:tcPr>
            <w:tcW w:w="7044" w:type="dxa"/>
          </w:tcPr>
          <w:p w14:paraId="0A91581F">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Tubos e conexões de PVC e PEAD, abraçadeiras, tampões, buchas, anéis de vedação, selos mecânicos, tampas de PV e grelhas, reagentes para desobstrução, materiais de escavação e reaterro, além de EPIs específicos para atividades de campo e limpeza de poços de visita.</w:t>
            </w:r>
          </w:p>
        </w:tc>
      </w:tr>
      <w:tr w14:paraId="14E1B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0DB6182A">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Equipamentos e veículos operacionais</w:t>
            </w:r>
          </w:p>
        </w:tc>
        <w:tc>
          <w:tcPr>
            <w:tcW w:w="7044" w:type="dxa"/>
          </w:tcPr>
          <w:p w14:paraId="17C041F4">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xml:space="preserve"> - Caminhões hidrojato/vácuo, bombas de recalque, equipamentos de desobstrução e limpeza mecanizada, ferramentas hidráulicas e de inspeção (inclusive câmeras de inspeção de rede), devidamente operados por equipe habilitada.</w:t>
            </w:r>
          </w:p>
        </w:tc>
      </w:tr>
      <w:tr w14:paraId="64A78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718FA37E">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Produtos químicos e insumos para o tratamento de esgoto</w:t>
            </w:r>
          </w:p>
        </w:tc>
        <w:tc>
          <w:tcPr>
            <w:tcW w:w="7044" w:type="dxa"/>
          </w:tcPr>
          <w:p w14:paraId="19A878C6">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Polímeros, coagulantes, cal hidratada, cloro, e demais reagentes compatíveis com os processos de floculação, decantação, desinfecção e estabilização de lodo, conforme exigências técnicas do sistema e legislação ambiental vigente.</w:t>
            </w:r>
          </w:p>
        </w:tc>
      </w:tr>
      <w:tr w14:paraId="4B4BD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57F98793">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Produto Químico</w:t>
            </w:r>
          </w:p>
        </w:tc>
        <w:tc>
          <w:tcPr>
            <w:tcW w:w="7044" w:type="dxa"/>
          </w:tcPr>
          <w:p w14:paraId="345CD4F7">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Deverá fornecer todos os produtos químicos necessários para o tratamento da água, conforme concepção: Clarificação primária (floculação e lagoa de decantação); clarificação secundária (floculação e flotação); filtração rápida descendente; desinfecção; fluoretação. Volume médio para tratamento é de 135,00 litros/segundo.</w:t>
            </w:r>
          </w:p>
        </w:tc>
      </w:tr>
      <w:tr w14:paraId="5F67B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05D3454A">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Serviços laboratoriais e de monitoramento</w:t>
            </w:r>
          </w:p>
        </w:tc>
        <w:tc>
          <w:tcPr>
            <w:tcW w:w="7044" w:type="dxa"/>
          </w:tcPr>
          <w:p w14:paraId="1572102A">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Análises físico-químicas e biológicas de efluente bruto, tratado e lodo, em conformidade com as Resoluções CONAMA nº 430/2011 e 357/2005, devendo seguir padrões de calibração ISO 17025.</w:t>
            </w:r>
          </w:p>
        </w:tc>
      </w:tr>
      <w:tr w14:paraId="4C652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74F65913">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Gestão e disposição final de resíduos</w:t>
            </w:r>
          </w:p>
        </w:tc>
        <w:tc>
          <w:tcPr>
            <w:tcW w:w="7044" w:type="dxa"/>
          </w:tcPr>
          <w:p w14:paraId="584E35B2">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Remoção, acondicionamento, transporte e destinação ambientalmente adequada do lodo e demais subprodutos do tratamento, conforme normas ambientais e licenças da ETE.</w:t>
            </w:r>
          </w:p>
        </w:tc>
      </w:tr>
      <w:tr w14:paraId="240D6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69E31E95">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Contemplação de todas as despesas inerentes a cada atividade e/ou serviços</w:t>
            </w:r>
          </w:p>
        </w:tc>
        <w:tc>
          <w:tcPr>
            <w:tcW w:w="7044" w:type="dxa"/>
          </w:tcPr>
          <w:p w14:paraId="535EAA82">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Disponibilização de escritório comercial para atendimento ao público e fornecer Software para o funcionamento do Sistema Comercial/operacional, atendendo aos usuários e clientes (Atendimento ao público via telefone e presencial no local dedicado a este serviço, alterações cadastrais, faturamento, arrecadação dentre outros serviços necessários para o correto andamento do Sistema Comercial).</w:t>
            </w:r>
          </w:p>
          <w:p w14:paraId="4237ED7C">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Fornercimento de mão de obra, materiais e equipamentos para a realização de leituras de hidrômetros, emissão de faturas e fiscalizações das ligações de água.</w:t>
            </w:r>
          </w:p>
        </w:tc>
      </w:tr>
    </w:tbl>
    <w:p w14:paraId="7103BBFE">
      <w:pPr>
        <w:pStyle w:val="22"/>
        <w:keepNext w:val="0"/>
        <w:keepLines w:val="0"/>
        <w:widowControl/>
        <w:suppressLineNumbers w:val="0"/>
        <w:spacing w:line="360" w:lineRule="auto"/>
        <w:jc w:val="both"/>
        <w:rPr>
          <w:rFonts w:hint="default" w:ascii="Arial" w:hAnsi="Arial" w:cs="Arial"/>
          <w:i/>
          <w:sz w:val="18"/>
          <w:szCs w:val="18"/>
        </w:rPr>
      </w:pPr>
      <w:r>
        <w:rPr>
          <w:rFonts w:hint="default" w:ascii="Arial" w:hAnsi="Arial" w:cs="Arial"/>
          <w:i w:val="0"/>
          <w:iCs/>
          <w:sz w:val="18"/>
          <w:szCs w:val="18"/>
          <w:lang w:val="pt-BR"/>
        </w:rPr>
        <w:t xml:space="preserve">9.4 Após o envio da documentação indicada no item 9, será encaminhado à Comissão </w:t>
      </w:r>
      <w:r>
        <w:rPr>
          <w:rFonts w:hint="default" w:ascii="Arial" w:hAnsi="Arial" w:cs="Arial"/>
          <w:sz w:val="18"/>
          <w:szCs w:val="18"/>
        </w:rPr>
        <w:t>designada para análise da conformidade com as exigências estabelecidas, a qual emitirá parecer conclusivo</w:t>
      </w:r>
      <w:r>
        <w:rPr>
          <w:rFonts w:hint="default" w:ascii="Arial" w:hAnsi="Arial" w:cs="Arial"/>
          <w:i w:val="0"/>
          <w:iCs/>
          <w:sz w:val="18"/>
          <w:szCs w:val="18"/>
          <w:lang w:val="pt-BR"/>
        </w:rPr>
        <w:t xml:space="preserve">. </w:t>
      </w:r>
      <w:r>
        <w:rPr>
          <w:rFonts w:hint="default" w:ascii="Arial" w:hAnsi="Arial" w:cs="Arial"/>
          <w:sz w:val="18"/>
          <w:szCs w:val="18"/>
        </w:rPr>
        <w:t>Na hipótese de desclassificação da empresa melhor classificada, o Agente de Contratação convocará todos os participantes para sessão presencial destinada à abertura da documentação de habilitação do licitante classificado em segundo lugar.</w:t>
      </w:r>
    </w:p>
    <w:p w14:paraId="14633AEB">
      <w:pPr>
        <w:pStyle w:val="279"/>
        <w:widowControl w:val="0"/>
        <w:numPr>
          <w:ilvl w:val="0"/>
          <w:numId w:val="7"/>
        </w:numPr>
        <w:pBdr>
          <w:top w:val="single" w:color="auto" w:sz="4" w:space="0"/>
          <w:left w:val="single" w:color="auto" w:sz="4" w:space="0"/>
          <w:bottom w:val="single" w:color="auto" w:sz="4" w:space="0"/>
          <w:right w:val="single" w:color="auto" w:sz="4" w:space="0"/>
        </w:pBdr>
        <w:tabs>
          <w:tab w:val="clear" w:pos="567"/>
        </w:tabs>
        <w:autoSpaceDN w:val="0"/>
        <w:spacing w:before="0" w:line="360" w:lineRule="auto"/>
        <w:ind w:leftChars="0"/>
        <w:rPr>
          <w:rFonts w:hint="default" w:ascii="Arial" w:hAnsi="Arial" w:cs="Arial"/>
          <w:sz w:val="18"/>
          <w:szCs w:val="18"/>
        </w:rPr>
      </w:pPr>
      <w:bookmarkStart w:id="23" w:name="_Toc122606110"/>
      <w:bookmarkEnd w:id="23"/>
      <w:r>
        <w:rPr>
          <w:rFonts w:hint="default" w:ascii="Arial" w:hAnsi="Arial" w:cs="Arial"/>
          <w:sz w:val="18"/>
          <w:szCs w:val="18"/>
        </w:rPr>
        <w:t>DOS RECURSOS</w:t>
      </w:r>
    </w:p>
    <w:p w14:paraId="418E6732">
      <w:pPr>
        <w:pStyle w:val="305"/>
        <w:spacing w:before="0" w:after="0" w:line="360" w:lineRule="auto"/>
        <w:rPr>
          <w:rFonts w:hint="default" w:ascii="Arial" w:hAnsi="Arial" w:cs="Arial"/>
          <w:sz w:val="18"/>
          <w:szCs w:val="18"/>
        </w:rPr>
      </w:pPr>
      <w:r>
        <w:rPr>
          <w:rFonts w:hint="default" w:cs="Arial"/>
          <w:sz w:val="18"/>
          <w:szCs w:val="18"/>
          <w:lang w:val="pt-BR"/>
        </w:rPr>
        <w:t>10</w:t>
      </w:r>
      <w:r>
        <w:rPr>
          <w:rFonts w:hint="default" w:ascii="Arial" w:hAnsi="Arial" w:cs="Arial"/>
          <w:sz w:val="18"/>
          <w:szCs w:val="18"/>
        </w:rPr>
        <w:t xml:space="preserve">.1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6F467CA1">
      <w:pPr>
        <w:pStyle w:val="305"/>
        <w:pBdr>
          <w:top w:val="single" w:color="auto" w:sz="4" w:space="0"/>
          <w:left w:val="single" w:color="auto" w:sz="4" w:space="0"/>
          <w:bottom w:val="single" w:color="auto" w:sz="4" w:space="0"/>
          <w:right w:val="single" w:color="auto" w:sz="4" w:space="0"/>
        </w:pBdr>
        <w:spacing w:before="0" w:after="0" w:line="360" w:lineRule="auto"/>
        <w:rPr>
          <w:rFonts w:hint="default" w:cs="Arial"/>
          <w:b/>
          <w:bCs/>
          <w:sz w:val="18"/>
          <w:szCs w:val="18"/>
          <w:lang w:val="pt-BR"/>
        </w:rPr>
      </w:pPr>
      <w:r>
        <w:rPr>
          <w:rFonts w:hint="default" w:cs="Arial"/>
          <w:b/>
          <w:bCs/>
          <w:sz w:val="18"/>
          <w:szCs w:val="18"/>
          <w:lang w:val="pt-BR"/>
        </w:rPr>
        <w:t>10</w:t>
      </w:r>
      <w:r>
        <w:rPr>
          <w:rFonts w:hint="default" w:ascii="Arial" w:hAnsi="Arial" w:cs="Arial"/>
          <w:b/>
          <w:bCs/>
          <w:sz w:val="18"/>
          <w:szCs w:val="18"/>
        </w:rPr>
        <w:t xml:space="preserve">.2 </w:t>
      </w:r>
      <w:r>
        <w:rPr>
          <w:rFonts w:hint="default" w:cs="Arial"/>
          <w:b/>
          <w:bCs/>
          <w:sz w:val="18"/>
          <w:szCs w:val="18"/>
          <w:lang w:val="pt-BR"/>
        </w:rPr>
        <w:t xml:space="preserve">Será enviado por email, informado na proposta comercial, após análise das planilhas orçamentárias referente ao item 09, a ata declarando vencedora. </w:t>
      </w:r>
      <w:r>
        <w:rPr>
          <w:rFonts w:hint="default" w:ascii="Arial" w:hAnsi="Arial" w:cs="Arial"/>
          <w:b/>
          <w:bCs/>
          <w:sz w:val="18"/>
          <w:szCs w:val="18"/>
        </w:rPr>
        <w:t xml:space="preserve">O prazo recursal é de 3 (três) dias úteis, contados </w:t>
      </w:r>
      <w:r>
        <w:rPr>
          <w:rFonts w:hint="default" w:cs="Arial"/>
          <w:b/>
          <w:bCs/>
          <w:sz w:val="18"/>
          <w:szCs w:val="18"/>
          <w:lang w:val="pt-BR"/>
        </w:rPr>
        <w:t xml:space="preserve">do envio da ata por email.  </w:t>
      </w:r>
    </w:p>
    <w:p w14:paraId="73B5539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3</w:t>
      </w:r>
      <w:r>
        <w:rPr>
          <w:rFonts w:hint="default" w:ascii="Arial" w:hAnsi="Arial" w:cs="Arial"/>
          <w:sz w:val="18"/>
          <w:szCs w:val="18"/>
          <w:lang w:val="pt-BR"/>
        </w:rPr>
        <w:t xml:space="preserve">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34322CE8">
      <w:pPr>
        <w:pStyle w:val="306"/>
        <w:numPr>
          <w:ilvl w:val="0"/>
          <w:numId w:val="0"/>
        </w:numPr>
        <w:tabs>
          <w:tab w:val="left" w:pos="993"/>
        </w:tabs>
        <w:spacing w:before="0" w:after="0" w:line="360" w:lineRule="auto"/>
        <w:ind w:leftChars="0"/>
        <w:rPr>
          <w:rFonts w:hint="default" w:cs="Arial"/>
          <w:sz w:val="18"/>
          <w:szCs w:val="18"/>
          <w:lang w:val="pt-BR"/>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4</w:t>
      </w:r>
      <w:r>
        <w:rPr>
          <w:rFonts w:hint="default" w:ascii="Arial" w:hAnsi="Arial" w:cs="Arial"/>
          <w:sz w:val="18"/>
          <w:szCs w:val="18"/>
          <w:lang w:val="pt-BR"/>
        </w:rPr>
        <w:t xml:space="preserve"> </w:t>
      </w:r>
      <w:r>
        <w:rPr>
          <w:rFonts w:hint="default" w:ascii="Arial" w:hAnsi="Arial" w:cs="Arial"/>
          <w:sz w:val="18"/>
          <w:szCs w:val="18"/>
        </w:rPr>
        <w:t>o prazo para apresentação das razões recursais será iniciado na data d</w:t>
      </w:r>
      <w:r>
        <w:rPr>
          <w:rFonts w:hint="default" w:cs="Arial"/>
          <w:sz w:val="18"/>
          <w:szCs w:val="18"/>
          <w:lang w:val="pt-BR"/>
        </w:rPr>
        <w:t>o envio da ata pelo agente de contratação a todas as participantes do certame.</w:t>
      </w:r>
    </w:p>
    <w:p w14:paraId="4633C077">
      <w:pPr>
        <w:pStyle w:val="306"/>
        <w:numPr>
          <w:ilvl w:val="0"/>
          <w:numId w:val="0"/>
        </w:numPr>
        <w:pBdr>
          <w:top w:val="single" w:color="auto" w:sz="4" w:space="0"/>
          <w:left w:val="single" w:color="auto" w:sz="4" w:space="0"/>
          <w:bottom w:val="single" w:color="auto" w:sz="4" w:space="0"/>
          <w:right w:val="single" w:color="auto" w:sz="4" w:space="0"/>
        </w:pBdr>
        <w:tabs>
          <w:tab w:val="left" w:pos="993"/>
        </w:tabs>
        <w:spacing w:before="0" w:after="0" w:line="360" w:lineRule="auto"/>
        <w:ind w:leftChars="0"/>
        <w:rPr>
          <w:sz w:val="18"/>
          <w:szCs w:val="18"/>
          <w:u w:val="single"/>
        </w:rPr>
      </w:pPr>
      <w:r>
        <w:rPr>
          <w:rFonts w:hint="default" w:cs="Arial"/>
          <w:sz w:val="18"/>
          <w:szCs w:val="18"/>
          <w:u w:val="single"/>
          <w:lang w:val="pt-BR"/>
        </w:rPr>
        <w:t xml:space="preserve">10.5 </w:t>
      </w:r>
      <w:r>
        <w:rPr>
          <w:sz w:val="18"/>
          <w:szCs w:val="18"/>
          <w:u w:val="single"/>
        </w:rPr>
        <w:t>Os recursos deverão ser enviados para o e-mail</w:t>
      </w:r>
      <w:r>
        <w:rPr>
          <w:color w:val="auto"/>
          <w:sz w:val="18"/>
          <w:szCs w:val="18"/>
          <w:u w:val="single"/>
        </w:rPr>
        <w:t xml:space="preserve"> </w:t>
      </w:r>
      <w:r>
        <w:rPr>
          <w:color w:val="auto"/>
          <w:sz w:val="18"/>
          <w:szCs w:val="18"/>
        </w:rPr>
        <w:fldChar w:fldCharType="begin"/>
      </w:r>
      <w:r>
        <w:rPr>
          <w:color w:val="auto"/>
          <w:sz w:val="18"/>
          <w:szCs w:val="18"/>
        </w:rPr>
        <w:instrText xml:space="preserve"> HYPERLINK "mailto:pregaocataguases@gmail.com" </w:instrText>
      </w:r>
      <w:r>
        <w:rPr>
          <w:color w:val="auto"/>
          <w:sz w:val="18"/>
          <w:szCs w:val="18"/>
        </w:rPr>
        <w:fldChar w:fldCharType="separate"/>
      </w:r>
      <w:r>
        <w:rPr>
          <w:rStyle w:val="12"/>
          <w:rFonts w:hint="default" w:ascii="Arial" w:hAnsi="Arial" w:eastAsia="Arial" w:cs="Arial"/>
          <w:color w:val="auto"/>
          <w:sz w:val="18"/>
          <w:szCs w:val="18"/>
          <w:lang w:val="pt-BR"/>
        </w:rPr>
        <w:t>licitacaopmcataguases</w:t>
      </w:r>
      <w:r>
        <w:rPr>
          <w:rStyle w:val="12"/>
          <w:rFonts w:ascii="Arial" w:hAnsi="Arial" w:eastAsia="Arial" w:cs="Arial"/>
          <w:color w:val="auto"/>
          <w:sz w:val="18"/>
          <w:szCs w:val="18"/>
        </w:rPr>
        <w:t>@gmail.com</w:t>
      </w:r>
      <w:r>
        <w:rPr>
          <w:rStyle w:val="12"/>
          <w:rFonts w:ascii="Arial" w:hAnsi="Arial" w:eastAsia="Arial" w:cs="Arial"/>
          <w:color w:val="auto"/>
          <w:sz w:val="18"/>
          <w:szCs w:val="18"/>
        </w:rPr>
        <w:fldChar w:fldCharType="end"/>
      </w:r>
    </w:p>
    <w:p w14:paraId="4B913731">
      <w:pPr>
        <w:pStyle w:val="306"/>
        <w:numPr>
          <w:ilvl w:val="0"/>
          <w:numId w:val="0"/>
        </w:numPr>
        <w:pBdr>
          <w:top w:val="single" w:color="auto" w:sz="4" w:space="0"/>
          <w:left w:val="single" w:color="auto" w:sz="4" w:space="0"/>
          <w:bottom w:val="single" w:color="auto" w:sz="4" w:space="0"/>
          <w:right w:val="single" w:color="auto" w:sz="4" w:space="0"/>
        </w:pBdr>
        <w:tabs>
          <w:tab w:val="left" w:pos="993"/>
        </w:tabs>
        <w:spacing w:before="0" w:after="0" w:line="360" w:lineRule="auto"/>
        <w:ind w:leftChars="0"/>
        <w:rPr>
          <w:u w:val="single"/>
        </w:rPr>
      </w:pPr>
      <w:r>
        <w:rPr>
          <w:rFonts w:hint="default"/>
          <w:sz w:val="18"/>
          <w:szCs w:val="18"/>
          <w:u w:val="single"/>
          <w:lang w:val="pt-BR"/>
        </w:rPr>
        <w:t>10.5.1</w:t>
      </w:r>
      <w:r>
        <w:rPr>
          <w:sz w:val="18"/>
          <w:szCs w:val="18"/>
          <w:u w:val="single"/>
        </w:rPr>
        <w:t xml:space="preserve"> É de inteira responsabilidade dos licitantes verificar o endereço de e-mail informado e observar rigorosamente o prazo estabelecido para o envi</w:t>
      </w:r>
      <w:r>
        <w:rPr>
          <w:u w:val="single"/>
        </w:rPr>
        <w:t>o.</w:t>
      </w:r>
    </w:p>
    <w:p w14:paraId="01013FB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6</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7</w:t>
      </w:r>
      <w:r>
        <w:rPr>
          <w:rFonts w:hint="default" w:ascii="Arial" w:hAnsi="Arial" w:cs="Arial"/>
          <w:sz w:val="18"/>
          <w:szCs w:val="18"/>
        </w:rPr>
        <w:t xml:space="preserve"> Os recursos interpostos fora do prazo não serão conhecidos. </w:t>
      </w:r>
    </w:p>
    <w:p w14:paraId="5770530B">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.1</w:t>
      </w:r>
      <w:r>
        <w:rPr>
          <w:rFonts w:hint="default" w:cs="Arial"/>
          <w:sz w:val="18"/>
          <w:szCs w:val="18"/>
          <w:lang w:val="pt-BR"/>
        </w:rPr>
        <w:t>0</w:t>
      </w:r>
      <w:r>
        <w:rPr>
          <w:rFonts w:hint="default" w:ascii="Arial" w:hAnsi="Arial" w:cs="Arial"/>
          <w:sz w:val="18"/>
          <w:szCs w:val="18"/>
          <w:lang w:val="pt-BR"/>
        </w:rPr>
        <w:t xml:space="preserve"> </w:t>
      </w:r>
      <w:r>
        <w:rPr>
          <w:rFonts w:hint="default" w:ascii="Arial" w:hAnsi="Arial" w:cs="Arial"/>
          <w:sz w:val="18"/>
          <w:szCs w:val="18"/>
        </w:rPr>
        <w:t xml:space="preserve">O acolhimento do recurso invalida tão somente os atos insuscetíveis de aproveitamento. </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10</w:t>
      </w:r>
      <w:r>
        <w:rPr>
          <w:rFonts w:hint="default" w:ascii="Arial" w:hAnsi="Arial" w:cs="Arial"/>
          <w:sz w:val="18"/>
          <w:szCs w:val="18"/>
          <w:lang w:val="pt-BR"/>
        </w:rPr>
        <w:t>.1</w:t>
      </w:r>
      <w:r>
        <w:rPr>
          <w:rFonts w:hint="default" w:cs="Arial"/>
          <w:sz w:val="18"/>
          <w:szCs w:val="18"/>
          <w:lang w:val="pt-BR"/>
        </w:rPr>
        <w:t>1</w:t>
      </w:r>
      <w:r>
        <w:rPr>
          <w:rFonts w:hint="default" w:ascii="Arial" w:hAnsi="Arial" w:cs="Arial"/>
          <w:sz w:val="18"/>
          <w:szCs w:val="18"/>
          <w:lang w:val="pt-BR"/>
        </w:rPr>
        <w:t xml:space="preserve">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54BA0CC0">
      <w:pPr>
        <w:pStyle w:val="305"/>
        <w:numPr>
          <w:ilvl w:val="0"/>
          <w:numId w:val="0"/>
        </w:numPr>
        <w:tabs>
          <w:tab w:val="left" w:pos="993"/>
        </w:tabs>
        <w:spacing w:before="0" w:after="0" w:line="360" w:lineRule="auto"/>
        <w:ind w:leftChars="0"/>
        <w:rPr>
          <w:rFonts w:hint="default" w:ascii="Arial" w:hAnsi="Arial" w:cs="Arial"/>
          <w:sz w:val="18"/>
          <w:szCs w:val="18"/>
        </w:rPr>
      </w:pPr>
    </w:p>
    <w:p w14:paraId="1C435A16">
      <w:pPr>
        <w:pStyle w:val="279"/>
        <w:numPr>
          <w:ilvl w:val="0"/>
          <w:numId w:val="7"/>
        </w:numPr>
        <w:pBdr>
          <w:top w:val="single" w:color="auto" w:sz="4" w:space="0"/>
          <w:left w:val="single" w:color="auto" w:sz="4" w:space="0"/>
          <w:bottom w:val="single" w:color="auto" w:sz="4" w:space="0"/>
          <w:right w:val="single" w:color="auto" w:sz="4" w:space="0"/>
        </w:pBdr>
        <w:spacing w:before="0" w:line="360" w:lineRule="auto"/>
        <w:ind w:left="360" w:leftChars="0" w:hanging="360" w:firstLineChars="0"/>
        <w:rPr>
          <w:rFonts w:hint="default" w:ascii="Arial" w:hAnsi="Arial" w:cs="Arial"/>
          <w:sz w:val="18"/>
          <w:szCs w:val="18"/>
        </w:rPr>
      </w:pPr>
      <w:r>
        <w:rPr>
          <w:rFonts w:hint="default" w:ascii="Arial" w:hAnsi="Arial" w:cs="Arial"/>
          <w:sz w:val="18"/>
          <w:szCs w:val="18"/>
        </w:rPr>
        <w:t>DA ADJUDICAÇÃO E HOMOLOGAÇÃO</w:t>
      </w:r>
    </w:p>
    <w:p w14:paraId="4A5FA69D">
      <w:pPr>
        <w:pStyle w:val="279"/>
        <w:numPr>
          <w:ilvl w:val="0"/>
          <w:numId w:val="0"/>
        </w:numPr>
        <w:spacing w:before="0" w:line="360" w:lineRule="auto"/>
        <w:ind w:leftChars="0"/>
        <w:rPr>
          <w:rFonts w:hint="default"/>
          <w:lang w:val="pt-BR"/>
        </w:rPr>
      </w:pPr>
      <w:r>
        <w:rPr>
          <w:rFonts w:hint="default" w:ascii="Arial" w:hAnsi="Arial" w:cs="Arial"/>
          <w:b w:val="0"/>
          <w:sz w:val="18"/>
          <w:szCs w:val="18"/>
          <w:lang w:val="pt-BR"/>
        </w:rPr>
        <w:t xml:space="preserve">11.1 </w:t>
      </w:r>
      <w:r>
        <w:rPr>
          <w:rFonts w:hint="default" w:ascii="Arial" w:hAnsi="Arial" w:cs="Arial"/>
          <w:b w:val="0"/>
          <w:sz w:val="18"/>
          <w:szCs w:val="18"/>
        </w:rPr>
        <w:t>O objeto da licitação será adjudicado/homologado</w:t>
      </w:r>
      <w:r>
        <w:rPr>
          <w:rFonts w:hint="default" w:ascii="Arial" w:hAnsi="Arial" w:cs="Arial"/>
          <w:b w:val="0"/>
          <w:sz w:val="18"/>
          <w:szCs w:val="18"/>
          <w:lang w:val="pt-BR"/>
        </w:rPr>
        <w:t xml:space="preserve"> </w:t>
      </w:r>
      <w:r>
        <w:rPr>
          <w:rFonts w:hint="default" w:ascii="Arial" w:hAnsi="Arial" w:cs="Arial"/>
          <w:b w:val="0"/>
          <w:sz w:val="18"/>
          <w:szCs w:val="18"/>
        </w:rPr>
        <w:t>pela Autoridade Competente</w:t>
      </w:r>
      <w:r>
        <w:rPr>
          <w:rFonts w:hint="default" w:ascii="Arial" w:hAnsi="Arial" w:cs="Arial"/>
          <w:b w:val="0"/>
          <w:sz w:val="18"/>
          <w:szCs w:val="18"/>
          <w:lang w:val="pt-BR"/>
        </w:rPr>
        <w:t xml:space="preserve"> ao licitante que cumprir com todas as exigências do edital e for declarado vencedor pelo agente de contratação.</w:t>
      </w:r>
    </w:p>
    <w:p w14:paraId="755CA466">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368E4C79">
      <w:pPr>
        <w:numPr>
          <w:ilvl w:val="0"/>
          <w:numId w:val="7"/>
        </w:numPr>
        <w:pBdr>
          <w:top w:val="single" w:color="auto" w:sz="4" w:space="0"/>
          <w:left w:val="single" w:color="auto" w:sz="4" w:space="0"/>
          <w:bottom w:val="single" w:color="auto" w:sz="4" w:space="0"/>
          <w:right w:val="single" w:color="auto" w:sz="4" w:space="0"/>
        </w:pBdr>
        <w:tabs>
          <w:tab w:val="left" w:pos="567"/>
        </w:tabs>
        <w:autoSpaceDE w:val="0"/>
        <w:autoSpaceDN w:val="0"/>
        <w:adjustRightInd w:val="0"/>
        <w:spacing w:line="360" w:lineRule="auto"/>
        <w:ind w:left="360" w:leftChars="0" w:hanging="360" w:firstLineChars="0"/>
        <w:rPr>
          <w:rFonts w:hint="default" w:ascii="Arial" w:hAnsi="Arial" w:cs="Arial"/>
          <w:b/>
          <w:bCs/>
          <w:sz w:val="18"/>
          <w:szCs w:val="18"/>
        </w:rPr>
      </w:pPr>
      <w:r>
        <w:rPr>
          <w:rFonts w:hint="default" w:ascii="Arial" w:hAnsi="Arial" w:cs="Arial"/>
          <w:b/>
          <w:sz w:val="18"/>
          <w:szCs w:val="18"/>
        </w:rPr>
        <w:t xml:space="preserve"> </w:t>
      </w:r>
      <w:r>
        <w:rPr>
          <w:rFonts w:hint="default" w:ascii="Arial" w:hAnsi="Arial" w:cs="Arial"/>
          <w:b/>
          <w:bCs/>
          <w:sz w:val="18"/>
          <w:szCs w:val="18"/>
        </w:rPr>
        <w:t>DA GARANTIA DE EXECUÇÃO</w:t>
      </w:r>
    </w:p>
    <w:p w14:paraId="75959861">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w:t>
      </w:r>
      <w:r>
        <w:rPr>
          <w:rFonts w:hint="default" w:ascii="Arial" w:hAnsi="Arial" w:cs="Arial"/>
          <w:sz w:val="18"/>
          <w:szCs w:val="18"/>
          <w:lang w:val="pt-BR"/>
        </w:rPr>
        <w:t>Conforme termo de referência.</w:t>
      </w:r>
    </w:p>
    <w:p w14:paraId="5F9B6BD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2</w:t>
      </w:r>
      <w:r>
        <w:rPr>
          <w:rFonts w:hint="default" w:ascii="Arial" w:hAnsi="Arial" w:eastAsia="SimSun" w:cs="Arial"/>
          <w:sz w:val="18"/>
          <w:szCs w:val="18"/>
        </w:rPr>
        <w:t xml:space="preserve">. Será exigida a garantia da contratação de que tratam os arts. 96 e seguintes da Lei nº 14.133, de 2021. </w:t>
      </w:r>
    </w:p>
    <w:p w14:paraId="437E2AB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3</w:t>
      </w:r>
      <w:r>
        <w:rPr>
          <w:rFonts w:hint="default" w:ascii="Arial" w:hAnsi="Arial" w:eastAsia="SimSun" w:cs="Arial"/>
          <w:sz w:val="18"/>
          <w:szCs w:val="18"/>
        </w:rPr>
        <w:t xml:space="preserve">. Caberá à vencedora optar, após a Homologação, por uma das seguintes modalidades de garantia: </w:t>
      </w:r>
    </w:p>
    <w:p w14:paraId="5071DFC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a) caução em dinheiro ou em títulos da dívida pública emitidos sob a forma escritural, mediante registro em sistema centralizado de liquidação e de custódia autorizado pelo Banco Central do Brasil, e avaliados por seus valores econômicos, conforme definido pelo Ministério da Economia, de </w:t>
      </w:r>
      <w:r>
        <w:rPr>
          <w:rFonts w:hint="default" w:ascii="Arial" w:hAnsi="Arial" w:eastAsia="SimSun" w:cs="Arial"/>
          <w:sz w:val="18"/>
          <w:szCs w:val="18"/>
          <w:lang w:val="pt-BR"/>
        </w:rPr>
        <w:t>1</w:t>
      </w:r>
      <w:r>
        <w:rPr>
          <w:rFonts w:hint="default" w:ascii="Arial" w:hAnsi="Arial" w:eastAsia="SimSun" w:cs="Arial"/>
          <w:sz w:val="18"/>
          <w:szCs w:val="18"/>
        </w:rPr>
        <w:t>% (</w:t>
      </w:r>
      <w:r>
        <w:rPr>
          <w:rFonts w:hint="default" w:ascii="Arial" w:hAnsi="Arial" w:eastAsia="SimSun" w:cs="Arial"/>
          <w:sz w:val="18"/>
          <w:szCs w:val="18"/>
          <w:lang w:val="pt-BR"/>
        </w:rPr>
        <w:t xml:space="preserve">um </w:t>
      </w:r>
      <w:r>
        <w:rPr>
          <w:rFonts w:hint="default" w:ascii="Arial" w:hAnsi="Arial" w:eastAsia="SimSun" w:cs="Arial"/>
          <w:sz w:val="18"/>
          <w:szCs w:val="18"/>
        </w:rPr>
        <w:t>por cento) do valor do Contrato;</w:t>
      </w:r>
    </w:p>
    <w:p w14:paraId="3E86956A">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b) seguro-garantia, de </w:t>
      </w:r>
      <w:r>
        <w:rPr>
          <w:rFonts w:hint="default" w:ascii="Arial" w:hAnsi="Arial" w:eastAsia="SimSun" w:cs="Arial"/>
          <w:sz w:val="18"/>
          <w:szCs w:val="18"/>
          <w:lang w:val="pt-BR"/>
        </w:rPr>
        <w:t>1</w:t>
      </w:r>
      <w:r>
        <w:rPr>
          <w:rFonts w:hint="default" w:ascii="Arial" w:hAnsi="Arial" w:eastAsia="SimSun" w:cs="Arial"/>
          <w:sz w:val="18"/>
          <w:szCs w:val="18"/>
        </w:rPr>
        <w:t xml:space="preserve">% (cinco por cento) do valor do Contrato; </w:t>
      </w:r>
    </w:p>
    <w:p w14:paraId="22D19889">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c) fiança bancária emitida por banco ou instituição financeira devidamente autorizada a operar no País pelo Banco Central do Brasil, de </w:t>
      </w:r>
      <w:r>
        <w:rPr>
          <w:rFonts w:hint="default" w:ascii="Arial" w:hAnsi="Arial" w:eastAsia="SimSun" w:cs="Arial"/>
          <w:sz w:val="18"/>
          <w:szCs w:val="18"/>
          <w:lang w:val="pt-BR"/>
        </w:rPr>
        <w:t>1</w:t>
      </w:r>
      <w:r>
        <w:rPr>
          <w:rFonts w:hint="default" w:ascii="Arial" w:hAnsi="Arial" w:eastAsia="SimSun" w:cs="Arial"/>
          <w:sz w:val="18"/>
          <w:szCs w:val="18"/>
        </w:rPr>
        <w:t>% (cinco por cento) do valor de Contrato;</w:t>
      </w:r>
    </w:p>
    <w:p w14:paraId="75FD2548">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d) título de capitalização custeado por pagamento único, com resgate pelo valor total, correspondente a </w:t>
      </w:r>
      <w:r>
        <w:rPr>
          <w:rFonts w:hint="default" w:ascii="Arial" w:hAnsi="Arial" w:eastAsia="SimSun" w:cs="Arial"/>
          <w:sz w:val="18"/>
          <w:szCs w:val="18"/>
          <w:lang w:val="pt-BR"/>
        </w:rPr>
        <w:t>1</w:t>
      </w:r>
      <w:r>
        <w:rPr>
          <w:rFonts w:hint="default" w:ascii="Arial" w:hAnsi="Arial" w:eastAsia="SimSun" w:cs="Arial"/>
          <w:sz w:val="18"/>
          <w:szCs w:val="18"/>
        </w:rPr>
        <w:t xml:space="preserve">% (cinco por cento) do valor de Contrato. </w:t>
      </w:r>
    </w:p>
    <w:p w14:paraId="6E3B4B77">
      <w:pPr>
        <w:tabs>
          <w:tab w:val="left" w:pos="567"/>
        </w:tabs>
        <w:spacing w:line="360" w:lineRule="auto"/>
        <w:jc w:val="both"/>
        <w:rPr>
          <w:rFonts w:hint="default" w:ascii="Arial" w:hAnsi="Arial" w:eastAsia="SimSun" w:cs="Arial"/>
          <w:sz w:val="18"/>
          <w:szCs w:val="18"/>
        </w:rPr>
      </w:pPr>
    </w:p>
    <w:p w14:paraId="6D5709B3">
      <w:pPr>
        <w:tabs>
          <w:tab w:val="left" w:pos="567"/>
        </w:tabs>
        <w:spacing w:line="360" w:lineRule="auto"/>
        <w:jc w:val="both"/>
        <w:rPr>
          <w:rFonts w:hint="default" w:ascii="Arial" w:hAnsi="Arial" w:eastAsia="SimSun" w:cs="Arial"/>
          <w:sz w:val="18"/>
          <w:szCs w:val="18"/>
          <w:lang w:val="pt-BR"/>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4</w:t>
      </w:r>
      <w:r>
        <w:rPr>
          <w:rFonts w:hint="default" w:ascii="Arial" w:hAnsi="Arial" w:eastAsia="SimSun" w:cs="Arial"/>
          <w:sz w:val="18"/>
          <w:szCs w:val="18"/>
        </w:rPr>
        <w:t xml:space="preserve"> </w:t>
      </w:r>
      <w:r>
        <w:rPr>
          <w:rFonts w:hint="default" w:ascii="Arial" w:hAnsi="Arial" w:eastAsia="SimSun" w:cs="Arial"/>
          <w:sz w:val="18"/>
          <w:szCs w:val="18"/>
          <w:lang w:val="pt-BR"/>
        </w:rPr>
        <w:t>No caso de opção pelo seguro-garantia, o</w:t>
      </w:r>
      <w:r>
        <w:rPr>
          <w:rFonts w:hint="default" w:ascii="Arial" w:hAnsi="Arial" w:eastAsia="SimSun" w:cs="Arial"/>
          <w:sz w:val="18"/>
          <w:szCs w:val="18"/>
        </w:rPr>
        <w:t xml:space="preserve"> futuro contratado apresentará, no prazo máximo </w:t>
      </w:r>
      <w:r>
        <w:rPr>
          <w:rFonts w:hint="default" w:ascii="Arial" w:hAnsi="Arial" w:eastAsia="SimSun" w:cs="Arial"/>
          <w:sz w:val="18"/>
          <w:szCs w:val="18"/>
          <w:lang w:val="pt-BR"/>
        </w:rPr>
        <w:t>de 05 (cinco) dias úteis após assinatura do contrato, podendo solicitar prorrogação de prazo sendo analisado pelo gestor do contrato.</w:t>
      </w:r>
    </w:p>
    <w:p w14:paraId="772D77CC">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12.4.1</w:t>
      </w:r>
      <w:r>
        <w:rPr>
          <w:rFonts w:hint="default" w:ascii="Arial" w:hAnsi="Arial" w:eastAsia="SimSun" w:cs="Arial"/>
          <w:sz w:val="18"/>
          <w:szCs w:val="18"/>
        </w:rPr>
        <w:t xml:space="preserve"> Caso utilizada a modalidade de seguro-garantia, a apólice deverá ter validade durante a vigência do contrato e por mais 90 (noventa) dias após término deste prazo de vigência, permanecendo em vigor mesmo que o contratado não pague o prêmio nas datas convencionadas. </w:t>
      </w:r>
    </w:p>
    <w:p w14:paraId="567704E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 xml:space="preserve">12.4.2 </w:t>
      </w:r>
      <w:r>
        <w:rPr>
          <w:rFonts w:hint="default" w:ascii="Arial" w:hAnsi="Arial" w:eastAsia="SimSun" w:cs="Arial"/>
          <w:sz w:val="18"/>
          <w:szCs w:val="18"/>
        </w:rPr>
        <w:t xml:space="preserve">O seguro-garantia deve contemplar a sinistralidade no caso de não cumprimento ou de cumprimento irregular dos prazos contratuais e cronogramas de execução. </w:t>
      </w:r>
    </w:p>
    <w:p w14:paraId="42D03F45">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12.4.3</w:t>
      </w:r>
      <w:r>
        <w:rPr>
          <w:rFonts w:hint="default" w:ascii="Arial" w:hAnsi="Arial" w:eastAsia="SimSun" w:cs="Arial"/>
          <w:sz w:val="18"/>
          <w:szCs w:val="18"/>
        </w:rPr>
        <w:t xml:space="preserve"> A apólice do seguro garantia deverá acompanhar as modificações referentes à vigência do contrato principal mediante a emissão do respectivo endosso pela seguradora. </w:t>
      </w:r>
    </w:p>
    <w:p w14:paraId="0DD868BA">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 xml:space="preserve">12.4.4 </w:t>
      </w:r>
      <w:r>
        <w:rPr>
          <w:rFonts w:hint="default" w:ascii="Arial" w:hAnsi="Arial" w:eastAsia="SimSun" w:cs="Arial"/>
          <w:sz w:val="18"/>
          <w:szCs w:val="18"/>
        </w:rPr>
        <w:t>Será permitida a substituição da apólice de seguro-garantia na data de renovação ou de aniversário, desde que mantidas as condições e coberturas da apólice vigente e nenhum período fique descoberto, ressalvado o disposto no item 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 xml:space="preserve">4.5 </w:t>
      </w:r>
      <w:r>
        <w:rPr>
          <w:rFonts w:hint="default" w:ascii="Arial" w:hAnsi="Arial" w:eastAsia="SimSun" w:cs="Arial"/>
          <w:sz w:val="18"/>
          <w:szCs w:val="18"/>
        </w:rPr>
        <w:t xml:space="preserve">Na hipótese de suspensão do contrato por ordem ou inadimplemento da Administração, o contratado ficará desobrigado de renovar a garantia ou de endossar a apólice de seguro até a ordem de reinício da execução ou o adimplemento pela Administração. </w:t>
      </w:r>
    </w:p>
    <w:p w14:paraId="1B189969">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12.4.6</w:t>
      </w:r>
      <w:r>
        <w:rPr>
          <w:rFonts w:hint="default" w:ascii="Arial" w:hAnsi="Arial" w:eastAsia="SimSun" w:cs="Arial"/>
          <w:sz w:val="18"/>
          <w:szCs w:val="18"/>
        </w:rPr>
        <w:t xml:space="preserve"> A garantia assegurará, qualquer que seja a modalidade escolhida, o pagamento de: </w:t>
      </w:r>
    </w:p>
    <w:p w14:paraId="49C0E1FF">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12.4.6.1</w:t>
      </w:r>
      <w:r>
        <w:rPr>
          <w:rFonts w:hint="default" w:ascii="Arial" w:hAnsi="Arial" w:eastAsia="SimSun" w:cs="Arial"/>
          <w:sz w:val="18"/>
          <w:szCs w:val="18"/>
        </w:rPr>
        <w:t xml:space="preserve">. prejuízos advindos do não cumprimento do objeto do contrato e do não adimplemento das demais obrigações nele previstas; </w:t>
      </w:r>
    </w:p>
    <w:p w14:paraId="11A5F8D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12.4.6.2</w:t>
      </w:r>
      <w:r>
        <w:rPr>
          <w:rFonts w:hint="default" w:ascii="Arial" w:hAnsi="Arial" w:eastAsia="SimSun" w:cs="Arial"/>
          <w:sz w:val="18"/>
          <w:szCs w:val="18"/>
        </w:rPr>
        <w:t>. multas moratórias e punitivas aplicadas pela Administração à contratada; e</w:t>
      </w:r>
    </w:p>
    <w:p w14:paraId="23077D08">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12.4.6.3</w:t>
      </w:r>
      <w:r>
        <w:rPr>
          <w:rFonts w:hint="default" w:ascii="Arial" w:hAnsi="Arial" w:eastAsia="SimSun" w:cs="Arial"/>
          <w:sz w:val="18"/>
          <w:szCs w:val="18"/>
        </w:rPr>
        <w:t xml:space="preserve"> obrigações trabalhistas e previdenciárias de qualquer natureza e para com o FGTS, não adimplidas pelo contratado, quando couber. </w:t>
      </w:r>
    </w:p>
    <w:p w14:paraId="21424839">
      <w:pPr>
        <w:tabs>
          <w:tab w:val="left" w:pos="567"/>
        </w:tabs>
        <w:spacing w:line="360" w:lineRule="auto"/>
        <w:jc w:val="both"/>
        <w:rPr>
          <w:rFonts w:hint="default" w:ascii="Arial" w:hAnsi="Arial" w:eastAsia="SimSun" w:cs="Arial"/>
          <w:sz w:val="18"/>
          <w:szCs w:val="18"/>
        </w:rPr>
      </w:pPr>
    </w:p>
    <w:p w14:paraId="67A5AF6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5</w:t>
      </w:r>
      <w:r>
        <w:rPr>
          <w:rFonts w:hint="default" w:ascii="Arial" w:hAnsi="Arial" w:eastAsia="SimSun" w:cs="Arial"/>
          <w:sz w:val="18"/>
          <w:szCs w:val="18"/>
        </w:rPr>
        <w:t xml:space="preserve">. A modalidade seguro-garantia somente será aceita se contemplar todos os eventos indicados no item anterior, observada a legislação que rege a matéria. </w:t>
      </w:r>
    </w:p>
    <w:p w14:paraId="30932702">
      <w:pPr>
        <w:tabs>
          <w:tab w:val="left" w:pos="567"/>
        </w:tabs>
        <w:spacing w:line="360" w:lineRule="auto"/>
        <w:jc w:val="both"/>
        <w:rPr>
          <w:rFonts w:hint="default" w:ascii="Arial" w:hAnsi="Arial" w:eastAsia="SimSun" w:cs="Arial"/>
          <w:sz w:val="18"/>
          <w:szCs w:val="18"/>
        </w:rPr>
      </w:pPr>
    </w:p>
    <w:p w14:paraId="76C1006F">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6</w:t>
      </w:r>
      <w:r>
        <w:rPr>
          <w:rFonts w:hint="default" w:ascii="Arial" w:hAnsi="Arial" w:eastAsia="SimSun" w:cs="Arial"/>
          <w:sz w:val="18"/>
          <w:szCs w:val="18"/>
        </w:rPr>
        <w:t xml:space="preserve"> A garantia em dinheiro deverá ser efetuada em favor do contratante</w:t>
      </w:r>
      <w:r>
        <w:rPr>
          <w:rFonts w:hint="default" w:ascii="Arial" w:hAnsi="Arial" w:eastAsia="SimSun" w:cs="Arial"/>
          <w:sz w:val="18"/>
          <w:szCs w:val="18"/>
          <w:lang w:val="pt-BR"/>
        </w:rPr>
        <w:t xml:space="preserve"> no prazo de 10 (dez) dias úteis após a assinatura do contrato</w:t>
      </w:r>
      <w:r>
        <w:rPr>
          <w:rFonts w:hint="default" w:ascii="Arial" w:hAnsi="Arial" w:eastAsia="SimSun" w:cs="Arial"/>
          <w:sz w:val="18"/>
          <w:szCs w:val="18"/>
        </w:rPr>
        <w:t xml:space="preserve">, em conta específica </w:t>
      </w:r>
      <w:r>
        <w:rPr>
          <w:rFonts w:hint="default" w:ascii="Arial" w:hAnsi="Arial" w:eastAsia="SimSun" w:cs="Arial"/>
          <w:sz w:val="18"/>
          <w:szCs w:val="18"/>
          <w:lang w:val="pt-BR"/>
        </w:rPr>
        <w:t>informada pela Prefeitura de Cataguases</w:t>
      </w:r>
      <w:r>
        <w:rPr>
          <w:rFonts w:hint="default" w:ascii="Arial" w:hAnsi="Arial" w:eastAsia="SimSun" w:cs="Arial"/>
          <w:sz w:val="18"/>
          <w:szCs w:val="18"/>
        </w:rPr>
        <w:t xml:space="preserve">, com correção monetária. </w:t>
      </w:r>
    </w:p>
    <w:p w14:paraId="0BBE9929">
      <w:pPr>
        <w:tabs>
          <w:tab w:val="left" w:pos="567"/>
        </w:tabs>
        <w:spacing w:line="360" w:lineRule="auto"/>
        <w:jc w:val="both"/>
        <w:rPr>
          <w:rFonts w:hint="default" w:ascii="Arial" w:hAnsi="Arial" w:eastAsia="SimSun" w:cs="Arial"/>
          <w:sz w:val="18"/>
          <w:szCs w:val="18"/>
        </w:rPr>
      </w:pPr>
    </w:p>
    <w:p w14:paraId="61202BC5">
      <w:pPr>
        <w:tabs>
          <w:tab w:val="left" w:pos="567"/>
        </w:tabs>
        <w:spacing w:line="360" w:lineRule="auto"/>
        <w:jc w:val="both"/>
        <w:rPr>
          <w:rFonts w:hint="default" w:ascii="Arial" w:hAnsi="Arial" w:eastAsia="SimSun" w:cs="Arial"/>
          <w:sz w:val="18"/>
          <w:szCs w:val="18"/>
          <w:lang w:val="pt-BR"/>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7</w:t>
      </w:r>
      <w:r>
        <w:rPr>
          <w:rFonts w:hint="default" w:ascii="Arial" w:hAnsi="Arial" w:eastAsia="SimSun" w:cs="Arial"/>
          <w:sz w:val="18"/>
          <w:szCs w:val="18"/>
        </w:rPr>
        <w:t xml:space="preserve">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r>
        <w:rPr>
          <w:rFonts w:hint="default" w:ascii="Arial" w:hAnsi="Arial" w:eastAsia="SimSun" w:cs="Arial"/>
          <w:sz w:val="18"/>
          <w:szCs w:val="18"/>
          <w:lang w:val="pt-BR"/>
        </w:rPr>
        <w:t xml:space="preserve"> no prazo de 10 (dez) dias úteis após a assinatura do contrato.</w:t>
      </w:r>
    </w:p>
    <w:p w14:paraId="789766D1">
      <w:pPr>
        <w:tabs>
          <w:tab w:val="left" w:pos="567"/>
        </w:tabs>
        <w:spacing w:line="360" w:lineRule="auto"/>
        <w:jc w:val="both"/>
        <w:rPr>
          <w:rFonts w:hint="default" w:ascii="Arial" w:hAnsi="Arial" w:eastAsia="SimSun" w:cs="Arial"/>
          <w:sz w:val="18"/>
          <w:szCs w:val="18"/>
        </w:rPr>
      </w:pPr>
    </w:p>
    <w:p w14:paraId="5D5BD9CC">
      <w:pPr>
        <w:tabs>
          <w:tab w:val="left" w:pos="567"/>
        </w:tabs>
        <w:spacing w:line="360" w:lineRule="auto"/>
        <w:jc w:val="both"/>
        <w:rPr>
          <w:rFonts w:hint="default" w:ascii="Arial" w:hAnsi="Arial" w:eastAsia="SimSun" w:cs="Arial"/>
          <w:sz w:val="18"/>
          <w:szCs w:val="18"/>
          <w:lang w:val="pt-BR"/>
        </w:rPr>
      </w:pPr>
      <w:r>
        <w:rPr>
          <w:rFonts w:hint="default" w:ascii="Arial" w:hAnsi="Arial" w:eastAsia="SimSun" w:cs="Arial"/>
          <w:sz w:val="18"/>
          <w:szCs w:val="18"/>
          <w:lang w:val="pt-BR"/>
        </w:rPr>
        <w:t xml:space="preserve">12.8 </w:t>
      </w:r>
      <w:r>
        <w:rPr>
          <w:rFonts w:hint="default" w:ascii="Arial" w:hAnsi="Arial" w:eastAsia="SimSun" w:cs="Arial"/>
          <w:sz w:val="18"/>
          <w:szCs w:val="18"/>
        </w:rPr>
        <w:t>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r>
        <w:rPr>
          <w:rFonts w:hint="default" w:ascii="Arial" w:hAnsi="Arial" w:eastAsia="SimSun" w:cs="Arial"/>
          <w:sz w:val="18"/>
          <w:szCs w:val="18"/>
          <w:lang w:val="pt-BR"/>
        </w:rPr>
        <w:t xml:space="preserve"> no prazo de 10 (dez) dias úteis após a assinatura do contrato.</w:t>
      </w:r>
    </w:p>
    <w:p w14:paraId="35EA2502">
      <w:pPr>
        <w:tabs>
          <w:tab w:val="left" w:pos="567"/>
        </w:tabs>
        <w:spacing w:line="360" w:lineRule="auto"/>
        <w:jc w:val="both"/>
        <w:rPr>
          <w:rFonts w:hint="default" w:ascii="Arial" w:hAnsi="Arial" w:eastAsia="SimSun" w:cs="Arial"/>
          <w:sz w:val="18"/>
          <w:szCs w:val="18"/>
          <w:lang w:val="pt-BR"/>
        </w:rPr>
      </w:pPr>
    </w:p>
    <w:p w14:paraId="11701C3E">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 xml:space="preserve">12.9 </w:t>
      </w:r>
      <w:r>
        <w:rPr>
          <w:rFonts w:hint="default" w:ascii="Arial" w:hAnsi="Arial" w:eastAsia="SimSun" w:cs="Arial"/>
          <w:sz w:val="18"/>
          <w:szCs w:val="18"/>
        </w:rPr>
        <w:t xml:space="preserve">No caso de alteração do valor do contrato, ou prorrogação de sua vigência, a garantia deverá ser ajustada ou renovada, seguindo os mesmos parâmetros utilizados quando da contratação. </w:t>
      </w:r>
    </w:p>
    <w:p w14:paraId="3DD95711">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12.10</w:t>
      </w:r>
      <w:r>
        <w:rPr>
          <w:rFonts w:hint="default" w:ascii="Arial" w:hAnsi="Arial" w:eastAsia="SimSun" w:cs="Arial"/>
          <w:sz w:val="18"/>
          <w:szCs w:val="18"/>
        </w:rPr>
        <w:t xml:space="preserve">. Se o valor da garantia for utilizado total ou parcialmente em pagamento de qualquer obrigação, o Contratado obriga-se a fazer a respectiva reposição no prazo máximo de 10 (dez) dias úteis, contados da data em que for notificada. </w:t>
      </w:r>
    </w:p>
    <w:p w14:paraId="70D0C211">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12.11.</w:t>
      </w:r>
      <w:r>
        <w:rPr>
          <w:rFonts w:hint="default" w:ascii="Arial" w:hAnsi="Arial" w:eastAsia="SimSun" w:cs="Arial"/>
          <w:sz w:val="18"/>
          <w:szCs w:val="18"/>
        </w:rPr>
        <w:t xml:space="preserve"> O Contratante executará a garantia na forma prevista na legislação que rege a matéria. </w:t>
      </w:r>
    </w:p>
    <w:p w14:paraId="00856364">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12.12</w:t>
      </w:r>
      <w:r>
        <w:rPr>
          <w:rFonts w:hint="default" w:ascii="Arial" w:hAnsi="Arial" w:eastAsia="SimSun" w:cs="Arial"/>
          <w:sz w:val="18"/>
          <w:szCs w:val="18"/>
        </w:rPr>
        <w:t xml:space="preserve"> O emitente da garantia ofertada pelo contratado deverá ser notificado pelo contratante quanto ao início de processo administrativo para apuração de descumprimento de cláusulas contratuais (art. 137, § 4º, da Lei n.º 14.133, de 2021). </w:t>
      </w:r>
    </w:p>
    <w:p w14:paraId="68167FF8">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12.13</w:t>
      </w:r>
      <w:r>
        <w:rPr>
          <w:rFonts w:hint="default" w:ascii="Arial" w:hAnsi="Arial" w:eastAsia="SimSun" w:cs="Arial"/>
          <w:sz w:val="18"/>
          <w:szCs w:val="18"/>
        </w:rPr>
        <w:t xml:space="preserve"> Caso se trate da modalidade seguro-garantia, ocorrido o sinistro durante a vigência da apólice, sua caracterização e comunicação poderão ocorrer fora desta vigência, não caracterizando fato que justifique a negativa do sinistro</w:t>
      </w:r>
      <w:r>
        <w:rPr>
          <w:rFonts w:hint="default" w:ascii="Arial" w:hAnsi="Arial" w:eastAsia="SimSun" w:cs="Arial"/>
          <w:sz w:val="18"/>
          <w:szCs w:val="18"/>
          <w:lang w:val="pt-BR"/>
        </w:rPr>
        <w:t xml:space="preserve"> </w:t>
      </w:r>
      <w:r>
        <w:rPr>
          <w:rFonts w:hint="default" w:ascii="Arial" w:hAnsi="Arial" w:eastAsia="SimSun" w:cs="Arial"/>
          <w:sz w:val="18"/>
          <w:szCs w:val="18"/>
        </w:rPr>
        <w:t>desde que respeitados os prazos prescricionais aplicados ao contrato de seguro, nos termos do art. 20 da Circular Susep n° 662, de 11 de abril de 2022.</w:t>
      </w:r>
    </w:p>
    <w:p w14:paraId="13004815">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 xml:space="preserve">.14. 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3226C980">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 xml:space="preserve">.15. A garantia somente será liberada ou restituída após a fiel execução do contrato ou após a sua extinção por culpa exclusiva da Administração e, quando em dinheiro, será atualizada monetariamente. </w:t>
      </w:r>
    </w:p>
    <w:p w14:paraId="6D48C718">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 xml:space="preserve">.16. O garantidor não é parte para figurar em processo administrativo instaurado pelo contratante com o objetivo de apurar prejuízos e/ou aplicar sanções à contratada. </w:t>
      </w:r>
    </w:p>
    <w:p w14:paraId="1395B16A">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 xml:space="preserve">.17. O contratado autoriza o contratante a reter, a qualquer tempo, a garantia, na forma prevista no Edital e neste Contrato. </w:t>
      </w:r>
    </w:p>
    <w:p w14:paraId="3EA8A91F">
      <w:pPr>
        <w:tabs>
          <w:tab w:val="left" w:pos="567"/>
        </w:tabs>
        <w:spacing w:line="360" w:lineRule="auto"/>
        <w:jc w:val="both"/>
        <w:rPr>
          <w:rFonts w:hint="default" w:ascii="Arial" w:hAnsi="Arial" w:eastAsia="SimSun" w:cs="Arial"/>
          <w:sz w:val="18"/>
          <w:szCs w:val="18"/>
          <w:lang w:val="pt-BR"/>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 xml:space="preserve">.18. A garantia de execução é independente de eventual garantia do produto ou serviço prevista especificamente no </w:t>
      </w:r>
      <w:r>
        <w:rPr>
          <w:rFonts w:hint="default" w:ascii="Arial" w:hAnsi="Arial" w:eastAsia="SimSun" w:cs="Arial"/>
          <w:sz w:val="18"/>
          <w:szCs w:val="18"/>
          <w:lang w:val="pt-BR"/>
        </w:rPr>
        <w:t>termo de referência</w:t>
      </w:r>
    </w:p>
    <w:p w14:paraId="5D233B85">
      <w:pPr>
        <w:spacing w:after="0" w:line="360" w:lineRule="auto"/>
        <w:jc w:val="both"/>
        <w:rPr>
          <w:rFonts w:ascii="Arial" w:hAnsi="Arial" w:eastAsia="Times New Roman" w:cs="Arial"/>
          <w:color w:val="auto"/>
          <w:sz w:val="18"/>
          <w:szCs w:val="18"/>
          <w:highlight w:val="none"/>
        </w:rPr>
      </w:pPr>
      <w:r>
        <w:rPr>
          <w:rFonts w:hint="default" w:ascii="Arial" w:hAnsi="Arial" w:eastAsia="SimSun" w:cs="Arial"/>
          <w:sz w:val="18"/>
          <w:szCs w:val="18"/>
          <w:lang w:val="pt-BR"/>
        </w:rPr>
        <w:t xml:space="preserve">12.19 </w:t>
      </w:r>
      <w:r>
        <w:rPr>
          <w:rFonts w:ascii="Arial" w:hAnsi="Arial" w:eastAsia="Times New Roman"/>
          <w:color w:val="auto"/>
          <w:sz w:val="18"/>
          <w:szCs w:val="18"/>
          <w:highlight w:val="none"/>
        </w:rPr>
        <w:t>A caução somente será levantada após lavratura do Termo de Recebimento Definitivo dos Serviços. No caso de rescisão do contrato por inadimplência do Contratado, não será devolvido o valor referente à caução, o qual será retido pela PREFEITURA MUNICIPAL para ressarcimentos.</w:t>
      </w:r>
    </w:p>
    <w:p w14:paraId="0B1A58DB">
      <w:pPr>
        <w:spacing w:after="0" w:line="360" w:lineRule="auto"/>
        <w:jc w:val="both"/>
        <w:rPr>
          <w:rFonts w:ascii="Arial" w:hAnsi="Arial" w:eastAsia="Times New Roman" w:cs="Arial"/>
          <w:color w:val="auto"/>
          <w:sz w:val="18"/>
          <w:szCs w:val="18"/>
          <w:highlight w:val="none"/>
        </w:rPr>
      </w:pPr>
      <w:r>
        <w:rPr>
          <w:rFonts w:hint="default" w:ascii="Arial" w:hAnsi="Arial" w:eastAsia="Times New Roman" w:cs="Arial"/>
          <w:b w:val="0"/>
          <w:bCs/>
          <w:color w:val="auto"/>
          <w:sz w:val="18"/>
          <w:szCs w:val="18"/>
          <w:highlight w:val="none"/>
          <w:lang w:val="pt-BR"/>
        </w:rPr>
        <w:t xml:space="preserve">12.20 </w:t>
      </w:r>
      <w:r>
        <w:rPr>
          <w:rFonts w:ascii="Arial" w:hAnsi="Arial" w:eastAsia="Times New Roman"/>
          <w:b w:val="0"/>
          <w:bCs/>
          <w:color w:val="auto"/>
          <w:sz w:val="18"/>
          <w:szCs w:val="18"/>
          <w:highlight w:val="none"/>
        </w:rPr>
        <w:t>No</w:t>
      </w:r>
      <w:r>
        <w:rPr>
          <w:rFonts w:ascii="Arial" w:hAnsi="Arial" w:eastAsia="Times New Roman"/>
          <w:color w:val="auto"/>
          <w:sz w:val="18"/>
          <w:szCs w:val="18"/>
          <w:highlight w:val="none"/>
        </w:rPr>
        <w:t xml:space="preserve"> caso de rescisão do contrato e/ou interrupção dos serviços, não será devolvido o valor referente à caução, a não ser que a rescisão e/ou paralisação decorra de acordo com a contratante.</w:t>
      </w:r>
    </w:p>
    <w:p w14:paraId="143E14CD">
      <w:pPr>
        <w:tabs>
          <w:tab w:val="left" w:pos="567"/>
        </w:tabs>
        <w:spacing w:line="360" w:lineRule="auto"/>
        <w:jc w:val="both"/>
        <w:rPr>
          <w:rFonts w:hint="default" w:ascii="Arial" w:hAnsi="Arial" w:eastAsia="SimSun" w:cs="Arial"/>
          <w:b/>
          <w:bCs/>
          <w:sz w:val="18"/>
          <w:szCs w:val="18"/>
        </w:rPr>
      </w:pPr>
    </w:p>
    <w:p w14:paraId="2891BD2D">
      <w:pPr>
        <w:tabs>
          <w:tab w:val="left" w:pos="567"/>
        </w:tabs>
        <w:spacing w:line="360" w:lineRule="auto"/>
        <w:jc w:val="both"/>
        <w:rPr>
          <w:rFonts w:hint="default" w:ascii="Arial" w:hAnsi="Arial" w:eastAsia="SimSun" w:cs="Arial"/>
          <w:b/>
          <w:bCs/>
          <w:sz w:val="18"/>
          <w:szCs w:val="18"/>
          <w:highlight w:val="yellow"/>
          <w:u w:val="single"/>
          <w:lang w:val="pt-BR"/>
        </w:rPr>
      </w:pPr>
      <w:r>
        <w:rPr>
          <w:rFonts w:hint="default" w:ascii="Arial" w:hAnsi="Arial" w:eastAsia="SimSun" w:cs="Arial"/>
          <w:b/>
          <w:bCs/>
          <w:sz w:val="18"/>
          <w:szCs w:val="18"/>
          <w:highlight w:val="yellow"/>
          <w:u w:val="single"/>
          <w:lang w:val="pt-BR"/>
        </w:rPr>
        <w:t xml:space="preserve">12.21 </w:t>
      </w:r>
      <w:r>
        <w:rPr>
          <w:rFonts w:hint="default" w:ascii="Arial" w:hAnsi="Arial" w:eastAsia="SimSun" w:cs="Arial"/>
          <w:b/>
          <w:bCs/>
          <w:sz w:val="18"/>
          <w:szCs w:val="18"/>
          <w:highlight w:val="yellow"/>
          <w:u w:val="single"/>
        </w:rPr>
        <w:t>Compete ao fiscal e ao gestor do contrato verificar se a empresa está em conformidade com as obrigações contratuais de garantia, devendo, em caso de descumprimento, proceder à devida notificação</w:t>
      </w:r>
    </w:p>
    <w:p w14:paraId="79446DA7">
      <w:pPr>
        <w:pStyle w:val="306"/>
        <w:tabs>
          <w:tab w:val="left" w:pos="0"/>
        </w:tabs>
        <w:suppressAutoHyphens w:val="0"/>
        <w:spacing w:before="0" w:after="0" w:line="240" w:lineRule="auto"/>
        <w:ind w:left="0"/>
        <w:rPr>
          <w:rFonts w:hint="default" w:ascii="Arial" w:hAnsi="Arial" w:cs="Arial"/>
          <w:sz w:val="18"/>
          <w:szCs w:val="18"/>
        </w:rPr>
      </w:pPr>
    </w:p>
    <w:p w14:paraId="23C2EC42">
      <w:pPr>
        <w:pStyle w:val="306"/>
        <w:tabs>
          <w:tab w:val="left" w:pos="0"/>
        </w:tabs>
        <w:suppressAutoHyphens w:val="0"/>
        <w:spacing w:before="0" w:after="0" w:line="240" w:lineRule="auto"/>
        <w:ind w:left="0"/>
        <w:rPr>
          <w:rFonts w:hint="default" w:ascii="Arial" w:hAnsi="Arial" w:cs="Arial"/>
          <w:sz w:val="18"/>
          <w:szCs w:val="18"/>
        </w:rPr>
      </w:pPr>
    </w:p>
    <w:p w14:paraId="0EA2CEF9">
      <w:pPr>
        <w:pStyle w:val="306"/>
        <w:tabs>
          <w:tab w:val="left" w:pos="0"/>
        </w:tabs>
        <w:suppressAutoHyphens w:val="0"/>
        <w:spacing w:before="0" w:after="0" w:line="240" w:lineRule="auto"/>
        <w:ind w:left="0"/>
        <w:rPr>
          <w:rFonts w:hint="default" w:ascii="Arial" w:hAnsi="Arial" w:cs="Arial"/>
          <w:sz w:val="18"/>
          <w:szCs w:val="18"/>
        </w:rPr>
      </w:pPr>
    </w:p>
    <w:p w14:paraId="27F92B22">
      <w:pPr>
        <w:pStyle w:val="306"/>
        <w:tabs>
          <w:tab w:val="left" w:pos="0"/>
        </w:tabs>
        <w:suppressAutoHyphens w:val="0"/>
        <w:spacing w:before="0" w:after="0" w:line="240" w:lineRule="auto"/>
        <w:ind w:left="0"/>
        <w:rPr>
          <w:rFonts w:hint="default" w:ascii="Arial" w:hAnsi="Arial" w:cs="Arial"/>
          <w:sz w:val="18"/>
          <w:szCs w:val="18"/>
        </w:rPr>
      </w:pPr>
    </w:p>
    <w:p w14:paraId="4E7BCA73">
      <w:pPr>
        <w:pBdr>
          <w:top w:val="single" w:color="auto" w:sz="4" w:space="0"/>
          <w:left w:val="single" w:color="auto" w:sz="4" w:space="0"/>
          <w:bottom w:val="single" w:color="auto" w:sz="4" w:space="0"/>
          <w:right w:val="single" w:color="auto" w:sz="4" w:space="0"/>
        </w:pBd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4BEB4E44">
      <w:pPr>
        <w:tabs>
          <w:tab w:val="left" w:pos="567"/>
        </w:tabs>
        <w:autoSpaceDE w:val="0"/>
        <w:autoSpaceDN w:val="0"/>
        <w:adjustRightInd w:val="0"/>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 Os critérios de aceitação do objeto e de fiscalização estão previstos no Termo de Referência/Projeto Básico</w:t>
      </w:r>
      <w:r>
        <w:rPr>
          <w:rFonts w:hint="default" w:ascii="Arial" w:hAnsi="Arial" w:cs="Arial"/>
          <w:sz w:val="18"/>
          <w:szCs w:val="18"/>
          <w:lang w:val="pt-BR"/>
        </w:rPr>
        <w:t xml:space="preserve"> e errata 01.</w:t>
      </w:r>
    </w:p>
    <w:p w14:paraId="46F2694A">
      <w:pPr>
        <w:autoSpaceDE w:val="0"/>
        <w:autoSpaceDN w:val="0"/>
        <w:adjustRightInd w:val="0"/>
        <w:jc w:val="both"/>
        <w:rPr>
          <w:rFonts w:hint="default" w:ascii="Arial" w:hAnsi="Arial" w:cs="Arial"/>
          <w:b/>
          <w:bCs/>
          <w:sz w:val="18"/>
          <w:szCs w:val="18"/>
        </w:rPr>
      </w:pPr>
    </w:p>
    <w:p w14:paraId="2A39E8C3">
      <w:pPr>
        <w:pBdr>
          <w:top w:val="single" w:color="auto" w:sz="4" w:space="0"/>
          <w:left w:val="single" w:color="auto" w:sz="4" w:space="0"/>
          <w:bottom w:val="single" w:color="auto" w:sz="4" w:space="0"/>
          <w:right w:val="single" w:color="auto" w:sz="4" w:space="0"/>
        </w:pBd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DAS OBRIGAÇÕES DA CONTRATANTE E DA CONTRATADA</w:t>
      </w:r>
    </w:p>
    <w:p w14:paraId="12D24564">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lang w:val="pt-BR"/>
        </w:rPr>
        <w:t xml:space="preserve">14.1 </w:t>
      </w:r>
      <w:r>
        <w:rPr>
          <w:rFonts w:hint="default" w:ascii="Arial" w:hAnsi="Arial" w:cs="Arial"/>
          <w:sz w:val="18"/>
          <w:szCs w:val="18"/>
        </w:rPr>
        <w:t>As obrigações da Contratante e da Contratada são as estabelecidas no Termo de Referência/Projeto Básico.</w:t>
      </w:r>
    </w:p>
    <w:p w14:paraId="5A3122EF">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Style w:val="7"/>
          <w:rFonts w:hint="default" w:ascii="Arial" w:hAnsi="Arial" w:cs="Arial"/>
          <w:b/>
          <w:bCs/>
          <w:sz w:val="18"/>
          <w:szCs w:val="18"/>
        </w:rPr>
      </w:pPr>
      <w:r>
        <w:rPr>
          <w:rStyle w:val="7"/>
          <w:rFonts w:hint="default" w:ascii="Arial" w:hAnsi="Arial" w:cs="Arial"/>
          <w:b/>
          <w:bCs/>
          <w:sz w:val="18"/>
          <w:szCs w:val="18"/>
          <w:lang w:val="pt-BR"/>
        </w:rPr>
        <w:t xml:space="preserve">14.2 </w:t>
      </w:r>
      <w:r>
        <w:rPr>
          <w:rStyle w:val="7"/>
          <w:rFonts w:hint="default" w:ascii="Arial" w:hAnsi="Arial" w:cs="Arial"/>
          <w:b/>
          <w:bCs/>
          <w:sz w:val="18"/>
          <w:szCs w:val="18"/>
        </w:rPr>
        <w:t>PROGRAMA DE INTEGRIDADE</w:t>
      </w:r>
    </w:p>
    <w:p w14:paraId="79460DC6">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cs="Arial"/>
          <w:sz w:val="18"/>
          <w:szCs w:val="18"/>
        </w:rPr>
      </w:pPr>
      <w:r>
        <w:rPr>
          <w:rStyle w:val="7"/>
          <w:rFonts w:hint="default" w:ascii="Arial" w:hAnsi="Arial" w:cs="Arial"/>
          <w:b w:val="0"/>
          <w:bCs w:val="0"/>
          <w:sz w:val="18"/>
          <w:szCs w:val="18"/>
          <w:lang w:val="pt-BR"/>
        </w:rPr>
        <w:t xml:space="preserve">14.2.1 </w:t>
      </w:r>
      <w:r>
        <w:rPr>
          <w:rFonts w:hint="default" w:ascii="Arial" w:hAnsi="Arial" w:cs="Arial"/>
          <w:b w:val="0"/>
          <w:bCs w:val="0"/>
          <w:sz w:val="18"/>
          <w:szCs w:val="18"/>
        </w:rPr>
        <w:t>Em atendimento ao disposto no art. 25, §4º, da Lei nº 14.133/2021, nas contratações de obras, serviços e fornecimentos de grand</w:t>
      </w:r>
      <w:r>
        <w:rPr>
          <w:rFonts w:hint="default" w:ascii="Arial" w:hAnsi="Arial" w:cs="Arial"/>
          <w:sz w:val="18"/>
          <w:szCs w:val="18"/>
        </w:rPr>
        <w:t xml:space="preserve">e vulto, o CONTRATADO obriga-se a implementar Programa de Integridade compatível com o porte e a complexidade do objeto contratado, no prazo máximo de </w:t>
      </w:r>
      <w:r>
        <w:rPr>
          <w:rStyle w:val="7"/>
          <w:rFonts w:hint="default" w:ascii="Arial" w:hAnsi="Arial" w:cs="Arial"/>
          <w:sz w:val="18"/>
          <w:szCs w:val="18"/>
        </w:rPr>
        <w:t>06 (seis) meses</w:t>
      </w:r>
      <w:r>
        <w:rPr>
          <w:rFonts w:hint="default" w:ascii="Arial" w:hAnsi="Arial" w:cs="Arial"/>
          <w:sz w:val="18"/>
          <w:szCs w:val="18"/>
        </w:rPr>
        <w:t>, contado da data de celebração deste contrato.</w:t>
      </w:r>
    </w:p>
    <w:p w14:paraId="5D84184F">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cs="Arial"/>
          <w:sz w:val="18"/>
          <w:szCs w:val="18"/>
        </w:rPr>
      </w:pPr>
      <w:r>
        <w:rPr>
          <w:rFonts w:hint="default" w:ascii="Arial" w:hAnsi="Arial" w:cs="Arial"/>
          <w:sz w:val="18"/>
          <w:szCs w:val="18"/>
        </w:rPr>
        <w:t>§1º O Programa de Integridade deverá observar as diretrizes e medidas abrangendo mecanismos de prevenção, detecção e remediação de irregularidades, bem como práticas voltadas à ética, transparência e conformidade.</w:t>
      </w:r>
    </w:p>
    <w:p w14:paraId="51246176">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cs="Arial"/>
          <w:sz w:val="18"/>
          <w:szCs w:val="18"/>
        </w:rPr>
      </w:pPr>
      <w:r>
        <w:rPr>
          <w:rFonts w:hint="default" w:ascii="Arial" w:hAnsi="Arial" w:cs="Arial"/>
          <w:sz w:val="18"/>
          <w:szCs w:val="18"/>
        </w:rPr>
        <w:t xml:space="preserve">§2º A comprovação da implantação e do efetivo funcionamento do Programa de Integridade deverá ser apresentada pelo CONTRATADO </w:t>
      </w:r>
      <w:r>
        <w:rPr>
          <w:rFonts w:hint="default" w:ascii="Arial" w:hAnsi="Arial" w:cs="Arial"/>
          <w:sz w:val="18"/>
          <w:szCs w:val="18"/>
          <w:lang w:val="pt-BR"/>
        </w:rPr>
        <w:t>ao fiscal do contrato</w:t>
      </w:r>
      <w:r>
        <w:rPr>
          <w:rFonts w:hint="default" w:ascii="Arial" w:hAnsi="Arial" w:cs="Arial"/>
          <w:sz w:val="18"/>
          <w:szCs w:val="18"/>
        </w:rPr>
        <w:t xml:space="preserve"> dentro do prazo estabelecido, mediante documentação idônea, nos termos do regulamento aplicável.</w:t>
      </w:r>
    </w:p>
    <w:p w14:paraId="6BA2A76D">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cs="Arial"/>
          <w:sz w:val="18"/>
          <w:szCs w:val="18"/>
        </w:rPr>
      </w:pPr>
      <w:r>
        <w:rPr>
          <w:rFonts w:hint="default" w:ascii="Arial" w:hAnsi="Arial" w:cs="Arial"/>
          <w:sz w:val="18"/>
          <w:szCs w:val="18"/>
        </w:rPr>
        <w:t>§3º O descumprimento da obrigação prevista nesta cláusula sujeitará o CONTRATADO às penalidades cabíveis, conforme legislação e regulamento pertinentes, sem prejuízo das demais sanções contratuais aplicáveis, podendo caracterizar, inclusive, inadimplemento contratual.</w:t>
      </w:r>
    </w:p>
    <w:p w14:paraId="5FF219AC">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2FED304B">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5</w:t>
      </w:r>
      <w:r>
        <w:rPr>
          <w:rFonts w:hint="default" w:ascii="Arial" w:hAnsi="Arial" w:cs="Arial"/>
          <w:b/>
          <w:bCs/>
          <w:sz w:val="18"/>
          <w:szCs w:val="18"/>
        </w:rPr>
        <w:t xml:space="preserve">. DO PAGAMENTO </w:t>
      </w:r>
    </w:p>
    <w:p w14:paraId="0F7E47F6">
      <w:pPr>
        <w:spacing w:line="360" w:lineRule="auto"/>
        <w:jc w:val="both"/>
        <w:rPr>
          <w:rFonts w:hint="default" w:ascii="Arial" w:hAnsi="Arial" w:cs="Arial"/>
          <w:sz w:val="18"/>
          <w:szCs w:val="18"/>
          <w:lang w:val="pt-BR"/>
        </w:rPr>
      </w:pPr>
      <w:r>
        <w:rPr>
          <w:rFonts w:hint="default" w:ascii="Arial" w:hAnsi="Arial" w:cs="Arial"/>
          <w:sz w:val="18"/>
          <w:szCs w:val="18"/>
          <w:lang w:val="pt-BR"/>
        </w:rPr>
        <w:t>15.1  Conforme termo de referência</w:t>
      </w:r>
    </w:p>
    <w:p w14:paraId="7FB05F79">
      <w:pPr>
        <w:spacing w:line="360" w:lineRule="auto"/>
        <w:jc w:val="both"/>
        <w:rPr>
          <w:rFonts w:hint="default" w:ascii="Arial" w:hAnsi="Arial" w:cs="Arial"/>
          <w:sz w:val="18"/>
          <w:szCs w:val="18"/>
          <w:lang w:val="pt-BR"/>
        </w:rPr>
      </w:pPr>
    </w:p>
    <w:p w14:paraId="2A295078">
      <w:pPr>
        <w:pStyle w:val="279"/>
        <w:numPr>
          <w:ilvl w:val="0"/>
          <w:numId w:val="0"/>
        </w:numPr>
        <w:pBdr>
          <w:top w:val="single" w:color="auto" w:sz="4" w:space="0"/>
          <w:left w:val="single" w:color="auto" w:sz="4" w:space="0"/>
          <w:bottom w:val="single" w:color="auto" w:sz="4" w:space="0"/>
          <w:right w:val="single" w:color="auto" w:sz="4" w:space="0"/>
        </w:pBd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C714CC2">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bookmarkStart w:id="24" w:name="_Toc122606112"/>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.1.</w:t>
      </w:r>
      <w:r>
        <w:rPr>
          <w:rFonts w:hint="default" w:ascii="Arial" w:hAnsi="Arial" w:cs="Arial"/>
          <w:sz w:val="18"/>
          <w:szCs w:val="18"/>
        </w:rPr>
        <w:t xml:space="preserve"> O cometimento de infrações pelo licitante ou contratado ensejará a aplicação das sanções previstas no art. 156 da Lei Federal nº 14.133/2021, sem prejuízo da responsabilidade civil e criminal, garantido o contraditório e a ampla defesa.</w:t>
      </w:r>
    </w:p>
    <w:p w14:paraId="718BDEB6">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.2.</w:t>
      </w:r>
      <w:r>
        <w:rPr>
          <w:rFonts w:hint="default" w:ascii="Arial" w:hAnsi="Arial" w:cs="Arial"/>
          <w:sz w:val="18"/>
          <w:szCs w:val="18"/>
        </w:rPr>
        <w:t xml:space="preserve"> As infrações são classificadas em quatro grupos, conforme a gravidade e o impacto na prestação do serviço público essencial de saneamento:</w:t>
      </w:r>
    </w:p>
    <w:p w14:paraId="095F2FE4">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.2.1. GRUPO I - LEVES (Advertência ou Multa Leve)</w:t>
      </w:r>
    </w:p>
    <w:p w14:paraId="4D3A9ACD">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Pequenas falhas formais que não prejudiquem a execução do objeto ou a qualidade do serviço (ex: atraso na entrega de relatórios administrativos, erros de preenchimento de planilhas).</w:t>
      </w:r>
    </w:p>
    <w:p w14:paraId="554B378C">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Sanção: Advertência escrita. Na reincidência, multa de 0,5% (meio por cento) sobre o valor da fatura mensal estimada.</w:t>
      </w:r>
    </w:p>
    <w:p w14:paraId="2A072E68">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.2.2. GRUPO II - MÉDIAS (Multa Operacional)</w:t>
      </w:r>
    </w:p>
    <w:p w14:paraId="500340EC">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Descumprimento de prazos de manutenção corretiva não emergenciais;</w:t>
      </w:r>
    </w:p>
    <w:p w14:paraId="2E8E0BD7">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Ausência de uso de EPIs pela equipe técnica;</w:t>
      </w:r>
    </w:p>
    <w:p w14:paraId="506A293D">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Falta de materiais de reposição rotineira listados na Planilha 1 do TR;</w:t>
      </w:r>
    </w:p>
    <w:p w14:paraId="73748EDC">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Atraso injustificado na substituição de pessoal chave ou veículos.</w:t>
      </w:r>
    </w:p>
    <w:p w14:paraId="716A1728">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Sanção: Multa de 2,0% (dois por cento) sobre o valor da parcela mensal do contrato, por ocorrência.</w:t>
      </w:r>
    </w:p>
    <w:p w14:paraId="2366E14B">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.2.3. GRUPO III - GRAVES (Multa de Desempenho e Qualidade)</w:t>
      </w:r>
    </w:p>
    <w:p w14:paraId="7D1C366E">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Interrupção do fornecimento de água ou tratamento de esgoto por falha operacional da Contratada;</w:t>
      </w:r>
    </w:p>
    <w:p w14:paraId="61F1216A">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Não atendimento aos parâmetros de qualidade da água (Portaria de Consolidação nº 5/2017 MS) ou efluentes (CONAMA);</w:t>
      </w:r>
    </w:p>
    <w:p w14:paraId="28FEB8B9">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Extravasamento de esgoto não contido nos prazos contratuais;</w:t>
      </w:r>
    </w:p>
    <w:p w14:paraId="22EA8B1C">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Descarte irregular de resíduos sólidos ou lodo;</w:t>
      </w:r>
    </w:p>
    <w:p w14:paraId="5B68328E">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Não fornecimento de caminhões pipa ou equipamentos críticos quando solicitados.</w:t>
      </w:r>
    </w:p>
    <w:p w14:paraId="329C56FC">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Sanção: Multa de 10% (dez por cento) sobre o valor da parcela mensal do contrato, por ocorrência, sem prejuízo da reparação dos danos ambientais.</w:t>
      </w:r>
    </w:p>
    <w:p w14:paraId="31F53402">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.2.4. GRUPO IV - GRAVÍSSIMAS (Inexecução e Atos Ilícitos)</w:t>
      </w:r>
    </w:p>
    <w:p w14:paraId="5BED0A07">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Inegociável recusa em executar o objeto;</w:t>
      </w:r>
    </w:p>
    <w:p w14:paraId="00B05B08">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Atos lesivos à administração (fraude, atos ilícitos);</w:t>
      </w:r>
    </w:p>
    <w:p w14:paraId="579B6F29">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Abandono do serviço.</w:t>
      </w:r>
    </w:p>
    <w:p w14:paraId="1E3E6BA8">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Sanção: Multa compensatória de 30% (trinta por cento) sobre o valor total do contrato (saldo remanescente) e rescisão unilateral.</w:t>
      </w:r>
    </w:p>
    <w:p w14:paraId="4B1B48F6">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 xml:space="preserve">.3. DA MULTA COMPENSATÓRIA POR DÉBITOS (TRABALHISTAS E FISCAIS) </w:t>
      </w:r>
    </w:p>
    <w:p w14:paraId="1F291E80">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bCs/>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.3.1. Em notificação escrita e sem prejuízo da faculdade de rescindir o respectivo CONTRATO, poderá a CONTRATANTE aplicar à CONTRATADA MULTA COMPENSATÓRIA de 100% (cem por cento) do valor do débito eventualmente atribuído à CONTRATANTE, em razão do inadimplemento de obrigações trabalhistas, previdenciárias ou tributárias da CONTRATADA.</w:t>
      </w:r>
    </w:p>
    <w:p w14:paraId="4D2ED4B6">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.4. DAS MULTAS MORATÓRIAS (ATRASOS)</w:t>
      </w:r>
      <w:r>
        <w:rPr>
          <w:rFonts w:hint="default" w:ascii="Arial" w:hAnsi="Arial" w:cs="Arial"/>
          <w:sz w:val="18"/>
          <w:szCs w:val="18"/>
        </w:rPr>
        <w:t xml:space="preserve"> </w:t>
      </w:r>
    </w:p>
    <w:p w14:paraId="5A55D8F1">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.4.1.</w:t>
      </w:r>
      <w:r>
        <w:rPr>
          <w:rFonts w:hint="default" w:ascii="Arial" w:hAnsi="Arial" w:cs="Arial"/>
          <w:sz w:val="18"/>
          <w:szCs w:val="18"/>
        </w:rPr>
        <w:t xml:space="preserve"> Pelo atraso injustificado no início da execução dos serviços ou no cumprimento de ordens de serviço específicas, será aplicada multa de </w:t>
      </w:r>
      <w:r>
        <w:rPr>
          <w:rFonts w:hint="default" w:ascii="Arial" w:hAnsi="Arial" w:cs="Arial"/>
          <w:bCs/>
          <w:sz w:val="18"/>
          <w:szCs w:val="18"/>
        </w:rPr>
        <w:t>1,0% (um por cento)</w:t>
      </w:r>
      <w:r>
        <w:rPr>
          <w:rFonts w:hint="default" w:ascii="Arial" w:hAnsi="Arial" w:cs="Arial"/>
          <w:sz w:val="18"/>
          <w:szCs w:val="18"/>
        </w:rPr>
        <w:t xml:space="preserve"> por dia de atraso, calculada sobre o valor da etapa ou serviço correspondente, até o limite de 20% (vinte por cento). A partir do 20º dia, a critério da Administração, poderá ser configurada a inexecução total.</w:t>
      </w:r>
    </w:p>
    <w:p w14:paraId="3FA2A1B2">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.5. DO IMPEDIMENTO E DECLARAÇÃO DE INIDONEIDADE</w:t>
      </w:r>
      <w:r>
        <w:rPr>
          <w:rFonts w:hint="default" w:ascii="Arial" w:hAnsi="Arial" w:cs="Arial"/>
          <w:sz w:val="18"/>
          <w:szCs w:val="18"/>
        </w:rPr>
        <w:t xml:space="preserve"> </w:t>
      </w:r>
    </w:p>
    <w:p w14:paraId="15EA7A24">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.5.1.</w:t>
      </w:r>
      <w:r>
        <w:rPr>
          <w:rFonts w:hint="default" w:ascii="Arial" w:hAnsi="Arial" w:cs="Arial"/>
          <w:sz w:val="18"/>
          <w:szCs w:val="18"/>
        </w:rPr>
        <w:t xml:space="preserve"> </w:t>
      </w:r>
      <w:r>
        <w:rPr>
          <w:rFonts w:hint="default" w:ascii="Arial" w:hAnsi="Arial" w:cs="Arial"/>
          <w:bCs/>
          <w:sz w:val="18"/>
          <w:szCs w:val="18"/>
        </w:rPr>
        <w:t>Impedimento de Licitar e Contratar:</w:t>
      </w:r>
      <w:r>
        <w:rPr>
          <w:rFonts w:hint="default" w:ascii="Arial" w:hAnsi="Arial" w:cs="Arial"/>
          <w:sz w:val="18"/>
          <w:szCs w:val="18"/>
        </w:rPr>
        <w:t xml:space="preserve"> Será aplicado, pelo prazo máximo de 3 (três) anos, ao licitante/contratado que causar transtorno fiscal, não mantiver a proposta, falhar na execução do contrato (Grupos II e III reiterados) ou comportar-se de modo inidôneo (art. 156, III, Lei 14.133/21). </w:t>
      </w:r>
      <w:r>
        <w:rPr>
          <w:rFonts w:hint="default" w:ascii="Arial" w:hAnsi="Arial" w:cs="Arial"/>
          <w:bCs/>
          <w:sz w:val="18"/>
          <w:szCs w:val="18"/>
        </w:rPr>
        <w:t>17.5.2.</w:t>
      </w:r>
      <w:r>
        <w:rPr>
          <w:rFonts w:hint="default" w:ascii="Arial" w:hAnsi="Arial" w:cs="Arial"/>
          <w:sz w:val="18"/>
          <w:szCs w:val="18"/>
        </w:rPr>
        <w:t xml:space="preserve"> </w:t>
      </w:r>
      <w:r>
        <w:rPr>
          <w:rFonts w:hint="default" w:ascii="Arial" w:hAnsi="Arial" w:cs="Arial"/>
          <w:bCs/>
          <w:sz w:val="18"/>
          <w:szCs w:val="18"/>
        </w:rPr>
        <w:t>Declaração de Inidoneidade:</w:t>
      </w:r>
      <w:r>
        <w:rPr>
          <w:rFonts w:hint="default" w:ascii="Arial" w:hAnsi="Arial" w:cs="Arial"/>
          <w:sz w:val="18"/>
          <w:szCs w:val="18"/>
        </w:rPr>
        <w:t xml:space="preserve"> Será aplicada, pelo prazo mínimo de 3 (três) e máximo de 6 (seis) anos, em casos de atos ilícitos visando frustrar os objetivos da licitação ou condenação definitiva por fraude fiscal (art. 156, IV, Lei 14.133/21).</w:t>
      </w:r>
    </w:p>
    <w:p w14:paraId="56FA6EF4">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.6. DO PROCESSO DE APLICAÇÃO E DESCONTO</w:t>
      </w:r>
      <w:r>
        <w:rPr>
          <w:rFonts w:hint="default" w:ascii="Arial" w:hAnsi="Arial" w:cs="Arial"/>
          <w:sz w:val="18"/>
          <w:szCs w:val="18"/>
        </w:rPr>
        <w:t xml:space="preserve"> </w:t>
      </w:r>
    </w:p>
    <w:p w14:paraId="5BEAF5BF">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.6.1.</w:t>
      </w:r>
      <w:r>
        <w:rPr>
          <w:rFonts w:hint="default" w:ascii="Arial" w:hAnsi="Arial" w:cs="Arial"/>
          <w:sz w:val="18"/>
          <w:szCs w:val="18"/>
        </w:rPr>
        <w:t xml:space="preserve"> O valor das multas aplicadas, após regular processo administrativo, cujo rito de processamento está disposto na Lei Municipal 4.879/2022, poderá ser </w:t>
      </w:r>
      <w:r>
        <w:rPr>
          <w:rFonts w:hint="default" w:ascii="Arial" w:hAnsi="Arial" w:cs="Arial"/>
          <w:bCs/>
          <w:sz w:val="18"/>
          <w:szCs w:val="18"/>
        </w:rPr>
        <w:t>descontado diretamente dos pagamentos</w:t>
      </w:r>
      <w:r>
        <w:rPr>
          <w:rFonts w:hint="default" w:ascii="Arial" w:hAnsi="Arial" w:cs="Arial"/>
          <w:sz w:val="18"/>
          <w:szCs w:val="18"/>
        </w:rPr>
        <w:t xml:space="preserve"> devidos pela Administração à Contratada. </w:t>
      </w:r>
    </w:p>
    <w:p w14:paraId="39DB0A66">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.6.2.</w:t>
      </w:r>
      <w:r>
        <w:rPr>
          <w:rFonts w:hint="default" w:ascii="Arial" w:hAnsi="Arial" w:cs="Arial"/>
          <w:sz w:val="18"/>
          <w:szCs w:val="18"/>
        </w:rPr>
        <w:t xml:space="preserve"> Se o valor do pagamento for insuficiente, a Contratada será notificada para recolher o valor em até 05 (cinco) dias úteis, sob pena de inscrição em Dívida Ativa e execução da Garantia Contratual. </w:t>
      </w:r>
    </w:p>
    <w:p w14:paraId="490CD2B1">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.6.3.</w:t>
      </w:r>
      <w:r>
        <w:rPr>
          <w:rFonts w:hint="default" w:ascii="Arial" w:hAnsi="Arial" w:cs="Arial"/>
          <w:sz w:val="18"/>
          <w:szCs w:val="18"/>
        </w:rPr>
        <w:t xml:space="preserve"> As sanções de advertência, impedimento e declaração de inidoneidade serão registradas no Cadastro Nacional de Empresas Inidôneas e Suspensas (CEIS) e no Portal Nacional de Contratações Públicas (PNCP).</w:t>
      </w:r>
    </w:p>
    <w:p w14:paraId="59364CFA">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p>
    <w:p w14:paraId="28CF4A5E">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sz w:val="18"/>
          <w:szCs w:val="18"/>
        </w:rPr>
        <w:t>1</w:t>
      </w:r>
      <w:r>
        <w:rPr>
          <w:rFonts w:hint="default" w:ascii="Arial" w:hAnsi="Arial" w:cs="Arial"/>
          <w:b/>
          <w:sz w:val="18"/>
          <w:szCs w:val="18"/>
          <w:lang w:val="pt-BR"/>
        </w:rPr>
        <w:t>6</w:t>
      </w:r>
      <w:r>
        <w:rPr>
          <w:rFonts w:hint="default" w:ascii="Arial" w:hAnsi="Arial" w:cs="Arial"/>
          <w:b/>
          <w:sz w:val="18"/>
          <w:szCs w:val="18"/>
        </w:rPr>
        <w:t>.7. DOS CASOS OMISSOS E APURAÇÃO</w:t>
      </w:r>
      <w:r>
        <w:rPr>
          <w:rFonts w:hint="default" w:ascii="Arial" w:hAnsi="Arial" w:cs="Arial"/>
          <w:sz w:val="18"/>
          <w:szCs w:val="18"/>
        </w:rPr>
        <w:t xml:space="preserve"> </w:t>
      </w:r>
    </w:p>
    <w:p w14:paraId="667107D9">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.7.1. As omissões deste capítulo ou as condutas infracionais não descritas explicitamente nos itens anteriores serão analisadas sob a égide da legislação vigente, em especial a Lei Federal nº 14.133/2021. A apuração dos fatos, a definição da responsabilidade e a aplicação da penalidade cabível serão conduzidas por Comissão Processante designada pela autoridade competente, observando-se o devido processo legal.</w:t>
      </w:r>
    </w:p>
    <w:p w14:paraId="7362904B">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p>
    <w:p w14:paraId="041CC9A2">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color w:val="auto"/>
          <w:sz w:val="18"/>
          <w:szCs w:val="18"/>
        </w:rPr>
      </w:pPr>
      <w:r>
        <w:rPr>
          <w:rFonts w:hint="default" w:ascii="Arial" w:hAnsi="Arial" w:cs="Arial"/>
          <w:color w:val="auto"/>
          <w:sz w:val="18"/>
          <w:szCs w:val="18"/>
          <w:lang w:val="pt-BR"/>
        </w:rPr>
        <w:t>1</w:t>
      </w:r>
      <w:r>
        <w:rPr>
          <w:rFonts w:hint="default" w:cs="Arial"/>
          <w:color w:val="auto"/>
          <w:sz w:val="18"/>
          <w:szCs w:val="18"/>
          <w:lang w:val="pt-BR"/>
        </w:rPr>
        <w:t>6</w:t>
      </w:r>
      <w:r>
        <w:rPr>
          <w:rFonts w:hint="default" w:ascii="Arial" w:hAnsi="Arial" w:cs="Arial"/>
          <w:color w:val="auto"/>
          <w:sz w:val="18"/>
          <w:szCs w:val="18"/>
          <w:lang w:val="pt-BR"/>
        </w:rPr>
        <w:t xml:space="preserve">.18 </w:t>
      </w:r>
      <w:r>
        <w:rPr>
          <w:rFonts w:hint="default" w:ascii="Arial" w:hAnsi="Arial" w:cs="Arial"/>
          <w:color w:val="auto"/>
          <w:sz w:val="18"/>
          <w:szCs w:val="18"/>
        </w:rPr>
        <w:t>As infrações e sanções deverão ser apuradas por uma comissão processante nomeada para as atribuições.</w:t>
      </w:r>
    </w:p>
    <w:p w14:paraId="7064B45F"/>
    <w:p w14:paraId="0E04F898">
      <w:pPr>
        <w:pStyle w:val="305"/>
        <w:numPr>
          <w:ilvl w:val="0"/>
          <w:numId w:val="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4"/>
    </w:p>
    <w:p w14:paraId="23FAB0A2">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sendo o último dia 11/02</w:t>
      </w:r>
      <w:bookmarkStart w:id="27" w:name="_GoBack"/>
      <w:bookmarkEnd w:id="27"/>
      <w:r>
        <w:rPr>
          <w:rFonts w:hint="default" w:cs="Arial"/>
          <w:sz w:val="18"/>
          <w:szCs w:val="18"/>
          <w:lang w:val="pt-BR"/>
        </w:rPr>
        <w:t>/2026</w:t>
      </w:r>
    </w:p>
    <w:p w14:paraId="552644E9">
      <w:pPr>
        <w:pStyle w:val="305"/>
        <w:tabs>
          <w:tab w:val="left" w:pos="426"/>
        </w:tabs>
        <w:spacing w:before="0" w:after="0" w:line="360" w:lineRule="auto"/>
        <w:rPr>
          <w:rFonts w:hint="default" w:cs="Arial"/>
          <w:sz w:val="18"/>
          <w:szCs w:val="18"/>
          <w:lang w:val="pt-BR"/>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 xml:space="preserve">.2 A resposta à impugnação ou ao pedido de esclarecimento será divulgado em sítio eletrônico www.cataguases.mg.gov.br, no prazo de até </w:t>
      </w:r>
      <w:r>
        <w:rPr>
          <w:rFonts w:hint="default" w:cs="Arial"/>
          <w:sz w:val="18"/>
          <w:szCs w:val="18"/>
          <w:lang w:val="pt-BR"/>
        </w:rPr>
        <w:t>24 horas após o envio da impugnação.</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.6 Acolhida a impugnação, será definida e publicada nova data para a realização do certame.</w:t>
      </w:r>
    </w:p>
    <w:p w14:paraId="6A1997EB">
      <w:pPr>
        <w:rPr>
          <w:rFonts w:hint="default" w:ascii="Arial" w:hAnsi="Arial" w:cs="Arial"/>
          <w:sz w:val="18"/>
          <w:szCs w:val="18"/>
        </w:rPr>
      </w:pPr>
      <w:bookmarkStart w:id="25" w:name="_Toc135469236"/>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8</w:t>
      </w:r>
      <w:r>
        <w:rPr>
          <w:rFonts w:hint="default" w:ascii="Arial" w:hAnsi="Arial" w:cs="Arial"/>
          <w:sz w:val="18"/>
          <w:szCs w:val="18"/>
        </w:rPr>
        <w:t>. DAS DISPOSIÇÕES GERAIS</w:t>
      </w:r>
      <w:bookmarkEnd w:id="25"/>
    </w:p>
    <w:p w14:paraId="2E2ED7DF">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8</w:t>
      </w:r>
      <w:r>
        <w:rPr>
          <w:rFonts w:hint="default" w:ascii="Arial" w:hAnsi="Arial" w:cs="Arial"/>
          <w:sz w:val="18"/>
          <w:szCs w:val="18"/>
          <w:lang w:eastAsia="ar-SA"/>
        </w:rPr>
        <w:t>.1</w:t>
      </w:r>
      <w:r>
        <w:rPr>
          <w:rFonts w:hint="default" w:ascii="Arial" w:hAnsi="Arial" w:cs="Arial"/>
          <w:sz w:val="18"/>
          <w:szCs w:val="18"/>
        </w:rPr>
        <w:t xml:space="preserve">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cs="Arial"/>
          <w:sz w:val="18"/>
          <w:szCs w:val="18"/>
          <w:lang w:val="pt-BR"/>
        </w:rPr>
        <w:t>18.2</w:t>
      </w:r>
      <w:r>
        <w:rPr>
          <w:rFonts w:hint="default" w:ascii="Arial" w:hAnsi="Arial" w:cs="Arial"/>
          <w:sz w:val="18"/>
          <w:szCs w:val="18"/>
        </w:rPr>
        <w:t xml:space="preserve">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8.3</w:t>
      </w:r>
      <w:r>
        <w:rPr>
          <w:rFonts w:hint="default" w:ascii="Arial" w:hAnsi="Arial" w:cs="Arial"/>
          <w:sz w:val="18"/>
          <w:szCs w:val="18"/>
        </w:rPr>
        <w:t xml:space="preserve">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4</w:t>
      </w:r>
      <w:r>
        <w:rPr>
          <w:rFonts w:hint="default" w:ascii="Arial" w:hAnsi="Arial" w:cs="Arial"/>
          <w:sz w:val="18"/>
          <w:szCs w:val="18"/>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5</w:t>
      </w:r>
      <w:r>
        <w:rPr>
          <w:rFonts w:hint="default" w:ascii="Arial" w:hAnsi="Arial" w:cs="Arial"/>
          <w:sz w:val="18"/>
          <w:szCs w:val="18"/>
        </w:rPr>
        <w:t xml:space="preserve">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6</w:t>
      </w:r>
      <w:r>
        <w:rPr>
          <w:rFonts w:hint="default" w:ascii="Arial" w:hAnsi="Arial" w:cs="Arial"/>
          <w:sz w:val="18"/>
          <w:szCs w:val="18"/>
        </w:rPr>
        <w:t xml:space="preserve">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7</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8</w:t>
      </w:r>
      <w:r>
        <w:rPr>
          <w:rFonts w:hint="default" w:ascii="Arial" w:hAnsi="Arial" w:cs="Arial"/>
          <w:sz w:val="18"/>
          <w:szCs w:val="18"/>
        </w:rPr>
        <w:t xml:space="preserve"> O Edital e seus anexos estão disponíveis, na íntegra, no endereço eletrônico</w:t>
      </w:r>
      <w:r>
        <w:rPr>
          <w:rFonts w:hint="default" w:cs="Arial"/>
          <w:sz w:val="18"/>
          <w:szCs w:val="18"/>
          <w:lang w:val="pt-BR"/>
        </w:rPr>
        <w:t xml:space="preserve"> </w:t>
      </w:r>
      <w:r>
        <w:rPr>
          <w:rFonts w:hint="default" w:ascii="Arial" w:hAnsi="Arial" w:cs="Arial"/>
          <w:sz w:val="18"/>
          <w:szCs w:val="18"/>
        </w:rPr>
        <w:t>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9</w:t>
      </w:r>
      <w:r>
        <w:rPr>
          <w:rFonts w:hint="default" w:ascii="Arial" w:hAnsi="Arial" w:cs="Arial"/>
          <w:sz w:val="18"/>
          <w:szCs w:val="18"/>
        </w:rPr>
        <w:t xml:space="preserve"> Integram este Edital, para todos os fins e efeitos, os seguintes anexos:</w:t>
      </w:r>
    </w:p>
    <w:p w14:paraId="5B8446AE">
      <w:pPr>
        <w:pStyle w:val="307"/>
        <w:spacing w:before="0" w:after="0" w:line="360" w:lineRule="auto"/>
        <w:ind w:left="0"/>
        <w:rPr>
          <w:rFonts w:hint="default" w:ascii="Arial" w:hAnsi="Arial" w:cs="Arial"/>
          <w:sz w:val="18"/>
          <w:szCs w:val="18"/>
        </w:rPr>
      </w:pPr>
      <w:bookmarkStart w:id="26" w:name="_Hlk158877578"/>
      <w:r>
        <w:rPr>
          <w:rFonts w:hint="default" w:ascii="Arial" w:hAnsi="Arial" w:cs="Arial"/>
          <w:sz w:val="18"/>
          <w:szCs w:val="18"/>
        </w:rPr>
        <w:t>Anexo I - Modelo de proposta de preços;</w:t>
      </w:r>
    </w:p>
    <w:p w14:paraId="1D11CCDD">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bookmarkEnd w:id="26"/>
    </w:p>
    <w:p w14:paraId="0B254719">
      <w:pPr>
        <w:pStyle w:val="306"/>
        <w:spacing w:before="0" w:after="0" w:line="360" w:lineRule="auto"/>
        <w:ind w:left="0"/>
        <w:rPr>
          <w:rFonts w:hint="default" w:ascii="Arial" w:hAnsi="Arial" w:cs="Arial"/>
          <w:sz w:val="19"/>
          <w:szCs w:val="19"/>
          <w:lang w:val="pt-BR"/>
        </w:rPr>
      </w:pPr>
      <w:r>
        <w:rPr>
          <w:rFonts w:hint="default" w:ascii="Arial" w:hAnsi="Arial" w:cs="Arial"/>
          <w:sz w:val="19"/>
          <w:szCs w:val="19"/>
        </w:rPr>
        <w:t>Anexo I</w:t>
      </w:r>
      <w:r>
        <w:rPr>
          <w:rFonts w:hint="default" w:cs="Arial"/>
          <w:sz w:val="19"/>
          <w:szCs w:val="19"/>
          <w:lang w:val="pt-BR"/>
        </w:rPr>
        <w:t>II</w:t>
      </w:r>
      <w:r>
        <w:rPr>
          <w:rFonts w:hint="default" w:ascii="Arial" w:hAnsi="Arial" w:cs="Arial"/>
          <w:sz w:val="19"/>
          <w:szCs w:val="19"/>
        </w:rPr>
        <w:t xml:space="preserve"> -</w:t>
      </w:r>
      <w:r>
        <w:rPr>
          <w:rFonts w:hint="default" w:cs="Arial"/>
          <w:sz w:val="19"/>
          <w:szCs w:val="19"/>
          <w:lang w:val="pt-BR"/>
        </w:rPr>
        <w:t xml:space="preserve"> Declaração unificada</w:t>
      </w:r>
    </w:p>
    <w:p w14:paraId="762A9514">
      <w:pPr>
        <w:pStyle w:val="306"/>
        <w:spacing w:before="0" w:after="0" w:line="360" w:lineRule="auto"/>
        <w:ind w:left="0"/>
        <w:rPr>
          <w:rFonts w:hint="default" w:cs="Arial"/>
          <w:sz w:val="19"/>
          <w:szCs w:val="19"/>
          <w:lang w:val="pt-BR"/>
        </w:rPr>
      </w:pPr>
      <w:r>
        <w:rPr>
          <w:rFonts w:hint="default" w:cs="Arial"/>
          <w:sz w:val="19"/>
          <w:szCs w:val="19"/>
          <w:lang w:val="pt-BR"/>
        </w:rPr>
        <w:t>Anexo IV - Declaração de ciência</w:t>
      </w:r>
    </w:p>
    <w:p w14:paraId="54BEAF80">
      <w:pPr>
        <w:pStyle w:val="306"/>
        <w:spacing w:before="0" w:after="0" w:line="360" w:lineRule="auto"/>
        <w:ind w:left="0"/>
        <w:rPr>
          <w:rFonts w:hint="default" w:cs="Arial" w:eastAsiaTheme="minorHAnsi"/>
          <w:b w:val="0"/>
          <w:bCs w:val="0"/>
          <w:sz w:val="18"/>
          <w:szCs w:val="18"/>
          <w:lang w:val="pt-BR"/>
        </w:rPr>
      </w:pPr>
      <w:r>
        <w:rPr>
          <w:rFonts w:hint="default" w:cs="Arial"/>
          <w:sz w:val="19"/>
          <w:szCs w:val="19"/>
          <w:lang w:val="pt-BR"/>
        </w:rPr>
        <w:t xml:space="preserve">Anexo V - Modelo </w:t>
      </w:r>
      <w:r>
        <w:rPr>
          <w:rFonts w:hint="default" w:cs="Arial"/>
          <w:b w:val="0"/>
          <w:bCs w:val="0"/>
          <w:sz w:val="18"/>
          <w:szCs w:val="18"/>
          <w:lang w:val="pt-BR"/>
        </w:rPr>
        <w:t xml:space="preserve">de declaração </w:t>
      </w:r>
      <w:r>
        <w:rPr>
          <w:rFonts w:hint="default" w:cs="Arial" w:eastAsiaTheme="minorHAnsi"/>
          <w:b w:val="0"/>
          <w:bCs w:val="0"/>
          <w:sz w:val="18"/>
          <w:szCs w:val="18"/>
          <w:lang w:val="pt-BR"/>
        </w:rPr>
        <w:t>de microempresa, empresa de pequeno porte e equiparadas</w:t>
      </w:r>
    </w:p>
    <w:p w14:paraId="66C1B8AB">
      <w:pPr>
        <w:pStyle w:val="306"/>
        <w:spacing w:before="0" w:after="0" w:line="360" w:lineRule="auto"/>
        <w:ind w:left="0"/>
        <w:rPr>
          <w:rFonts w:hint="default" w:cs="Arial"/>
          <w:b w:val="0"/>
          <w:bCs w:val="0"/>
          <w:sz w:val="18"/>
          <w:szCs w:val="18"/>
          <w:lang w:val="pt-BR"/>
        </w:rPr>
      </w:pPr>
      <w:r>
        <w:rPr>
          <w:rFonts w:hint="default" w:cs="Arial"/>
          <w:b w:val="0"/>
          <w:bCs w:val="0"/>
          <w:sz w:val="18"/>
          <w:szCs w:val="18"/>
          <w:lang w:val="pt-BR"/>
        </w:rPr>
        <w:t>Anexo VI - Ofício de abertura e termo de referência digitalizado</w:t>
      </w:r>
    </w:p>
    <w:p w14:paraId="768F74E2">
      <w:pPr>
        <w:pStyle w:val="306"/>
        <w:spacing w:before="0" w:after="0" w:line="360" w:lineRule="auto"/>
        <w:ind w:left="0"/>
        <w:rPr>
          <w:rFonts w:hint="default" w:cs="Arial"/>
          <w:sz w:val="18"/>
          <w:szCs w:val="18"/>
          <w:lang w:val="pt-BR"/>
        </w:rPr>
      </w:pPr>
      <w:r>
        <w:rPr>
          <w:rFonts w:hint="default" w:cs="Arial"/>
          <w:sz w:val="18"/>
          <w:szCs w:val="18"/>
          <w:lang w:val="pt-BR"/>
        </w:rPr>
        <w:t>Anexo VII - Planilhas orçamentárias</w:t>
      </w:r>
    </w:p>
    <w:p w14:paraId="6FFCA3A2">
      <w:pPr>
        <w:pStyle w:val="306"/>
        <w:spacing w:before="0" w:after="0" w:line="360" w:lineRule="auto"/>
        <w:ind w:left="0"/>
        <w:rPr>
          <w:rFonts w:hint="default" w:cs="Arial"/>
          <w:sz w:val="18"/>
          <w:szCs w:val="18"/>
          <w:lang w:val="pt-BR"/>
        </w:rPr>
      </w:pPr>
      <w:r>
        <w:rPr>
          <w:rFonts w:hint="default" w:ascii="Arial" w:hAnsi="Arial" w:cs="Arial"/>
          <w:sz w:val="18"/>
          <w:szCs w:val="18"/>
          <w:lang w:val="pt-BR"/>
        </w:rPr>
        <w:t>Anexo</w:t>
      </w:r>
      <w:r>
        <w:rPr>
          <w:rFonts w:hint="default" w:cs="Arial"/>
          <w:sz w:val="18"/>
          <w:szCs w:val="18"/>
          <w:lang w:val="pt-BR"/>
        </w:rPr>
        <w:t xml:space="preserve"> VIII</w:t>
      </w:r>
      <w:r>
        <w:rPr>
          <w:rFonts w:hint="default" w:ascii="Arial" w:hAnsi="Arial" w:cs="Arial"/>
          <w:sz w:val="18"/>
          <w:szCs w:val="18"/>
          <w:lang w:val="pt-BR"/>
        </w:rPr>
        <w:t xml:space="preserve"> - </w:t>
      </w:r>
      <w:r>
        <w:rPr>
          <w:rFonts w:hint="default" w:ascii="Arial" w:hAnsi="Arial" w:cs="Arial"/>
          <w:sz w:val="18"/>
          <w:szCs w:val="18"/>
        </w:rPr>
        <w:t>Estudo técnico preliminar (ETP</w:t>
      </w:r>
      <w:r>
        <w:rPr>
          <w:rFonts w:hint="default" w:cs="Arial"/>
          <w:sz w:val="18"/>
          <w:szCs w:val="18"/>
          <w:lang w:val="pt-BR"/>
        </w:rPr>
        <w:t>), análise de riscos e</w:t>
      </w:r>
      <w:r>
        <w:rPr>
          <w:rFonts w:hint="default" w:ascii="Arial" w:hAnsi="Arial" w:cs="Arial"/>
          <w:sz w:val="18"/>
          <w:szCs w:val="18"/>
        </w:rPr>
        <w:t xml:space="preserve"> demandas</w:t>
      </w:r>
    </w:p>
    <w:p w14:paraId="34D09AB8">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IX - L</w:t>
      </w:r>
      <w:r>
        <w:rPr>
          <w:rFonts w:hint="default" w:ascii="Arial" w:hAnsi="Arial" w:cs="Arial"/>
          <w:bCs/>
          <w:color w:val="000000"/>
          <w:sz w:val="18"/>
          <w:szCs w:val="18"/>
        </w:rPr>
        <w:t>ei 4.853/2022</w:t>
      </w:r>
    </w:p>
    <w:p w14:paraId="19CF9A57">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 -  L</w:t>
      </w:r>
      <w:r>
        <w:rPr>
          <w:rFonts w:hint="default" w:ascii="Arial" w:hAnsi="Arial" w:cs="Arial"/>
          <w:bCs/>
          <w:color w:val="000000"/>
          <w:sz w:val="18"/>
          <w:szCs w:val="18"/>
        </w:rPr>
        <w:t xml:space="preserve">ei 4.971/2023 </w:t>
      </w:r>
    </w:p>
    <w:p w14:paraId="36204D12">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r>
        <w:rPr>
          <w:rFonts w:hint="default" w:ascii="Arial" w:hAnsi="Arial" w:cs="Arial"/>
          <w:b w:val="0"/>
          <w:bCs/>
          <w:color w:val="000000"/>
          <w:sz w:val="18"/>
          <w:szCs w:val="18"/>
          <w:highlight w:val="none"/>
          <w:lang w:val="pt-BR"/>
        </w:rPr>
        <w:t>Anexo XI - Parecer jurídico abertura</w:t>
      </w:r>
    </w:p>
    <w:p w14:paraId="6A2F1181">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r>
        <w:rPr>
          <w:rFonts w:hint="default" w:ascii="Arial" w:hAnsi="Arial" w:cs="Arial"/>
          <w:b w:val="0"/>
          <w:bCs/>
          <w:color w:val="000000"/>
          <w:sz w:val="18"/>
          <w:szCs w:val="18"/>
          <w:highlight w:val="none"/>
          <w:lang w:val="pt-BR"/>
        </w:rPr>
        <w:t>Anexo XII - Planilha editável</w:t>
      </w:r>
    </w:p>
    <w:p w14:paraId="7321F07F">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r>
        <w:rPr>
          <w:rFonts w:hint="default" w:ascii="Arial" w:hAnsi="Arial" w:cs="Arial"/>
          <w:b w:val="0"/>
          <w:bCs/>
          <w:color w:val="000000"/>
          <w:sz w:val="18"/>
          <w:szCs w:val="18"/>
          <w:highlight w:val="none"/>
          <w:lang w:val="pt-BR"/>
        </w:rPr>
        <w:t>Anexo XIII - Ofício de retificação</w:t>
      </w:r>
    </w:p>
    <w:p w14:paraId="78DFA76F">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r>
        <w:rPr>
          <w:rFonts w:hint="default" w:ascii="Arial" w:hAnsi="Arial" w:cs="Arial"/>
          <w:b w:val="0"/>
          <w:bCs/>
          <w:color w:val="000000"/>
          <w:sz w:val="18"/>
          <w:szCs w:val="18"/>
          <w:highlight w:val="none"/>
          <w:lang w:val="pt-BR"/>
        </w:rPr>
        <w:t>Anexo XIV - Parecer jurídico edital retificado</w:t>
      </w:r>
    </w:p>
    <w:p w14:paraId="65BF17E9">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p>
    <w:p w14:paraId="1038FD3B">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19</w:t>
      </w:r>
      <w:r>
        <w:rPr>
          <w:rFonts w:hint="default" w:ascii="Arial" w:hAnsi="Arial" w:cs="Arial"/>
          <w:b/>
          <w:sz w:val="18"/>
          <w:szCs w:val="18"/>
          <w:lang w:eastAsia="ar-SA"/>
        </w:rPr>
        <w:t xml:space="preserve"> O FORO</w:t>
      </w:r>
    </w:p>
    <w:p w14:paraId="1424F502">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19</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D6178D2">
      <w:pPr>
        <w:spacing w:line="360" w:lineRule="auto"/>
        <w:rPr>
          <w:rFonts w:hint="default" w:ascii="Arial" w:hAnsi="Arial" w:cs="Arial"/>
          <w:sz w:val="18"/>
          <w:szCs w:val="18"/>
          <w:lang w:val="pt-BR"/>
        </w:rPr>
      </w:pPr>
      <w:r>
        <w:rPr>
          <w:rFonts w:hint="default" w:ascii="Arial" w:hAnsi="Arial" w:cs="Arial"/>
          <w:sz w:val="18"/>
          <w:szCs w:val="18"/>
        </w:rPr>
        <w:t xml:space="preserve">Cataguases, </w:t>
      </w:r>
      <w:r>
        <w:rPr>
          <w:rFonts w:hint="default" w:ascii="Arial" w:hAnsi="Arial" w:cs="Arial"/>
          <w:sz w:val="18"/>
          <w:szCs w:val="18"/>
          <w:lang w:val="pt-BR"/>
        </w:rPr>
        <w:t>08 de janeiro de 2026.</w:t>
      </w:r>
    </w:p>
    <w:p w14:paraId="2E283644">
      <w:pPr>
        <w:spacing w:line="240" w:lineRule="auto"/>
        <w:ind w:firstLine="567"/>
        <w:jc w:val="center"/>
        <w:rPr>
          <w:rFonts w:hint="default" w:ascii="Arial" w:hAnsi="Arial" w:cs="Arial"/>
          <w:sz w:val="18"/>
          <w:szCs w:val="18"/>
        </w:rPr>
      </w:pPr>
    </w:p>
    <w:p w14:paraId="0628E975">
      <w:pPr>
        <w:spacing w:line="240" w:lineRule="auto"/>
        <w:ind w:firstLine="567"/>
        <w:jc w:val="center"/>
        <w:rPr>
          <w:rFonts w:hint="default" w:ascii="Arial" w:hAnsi="Arial" w:cs="Arial"/>
          <w:sz w:val="18"/>
          <w:szCs w:val="18"/>
        </w:rPr>
      </w:pPr>
    </w:p>
    <w:p w14:paraId="170D260A">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33CF4013">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3F8E2A5C">
      <w:pPr>
        <w:spacing w:line="240" w:lineRule="auto"/>
        <w:ind w:firstLine="567"/>
        <w:jc w:val="center"/>
        <w:rPr>
          <w:rFonts w:hint="default" w:ascii="Arial" w:hAnsi="Arial" w:cs="Arial"/>
          <w:b/>
          <w:bCs/>
          <w:sz w:val="18"/>
          <w:szCs w:val="18"/>
          <w:lang w:val="pt-BR"/>
        </w:rPr>
      </w:pPr>
      <w:r>
        <w:rPr>
          <w:rFonts w:hint="default" w:ascii="Arial" w:hAnsi="Arial" w:cs="Arial"/>
          <w:b/>
          <w:bCs/>
          <w:sz w:val="18"/>
          <w:szCs w:val="18"/>
        </w:rPr>
        <w:t>Prefeito de Cataguas</w:t>
      </w:r>
      <w:r>
        <w:rPr>
          <w:rFonts w:hint="default" w:ascii="Arial" w:hAnsi="Arial" w:cs="Arial"/>
          <w:b/>
          <w:bCs/>
          <w:sz w:val="18"/>
          <w:szCs w:val="18"/>
          <w:lang w:val="pt-BR"/>
        </w:rPr>
        <w:t>es</w:t>
      </w:r>
    </w:p>
    <w:p w14:paraId="458BFE22">
      <w:pPr>
        <w:jc w:val="both"/>
        <w:rPr>
          <w:rFonts w:ascii="Arial" w:hAnsi="Arial" w:cs="Arial"/>
          <w:b/>
          <w:bCs/>
          <w:sz w:val="32"/>
          <w:szCs w:val="32"/>
        </w:rPr>
      </w:pPr>
    </w:p>
    <w:p w14:paraId="271FB3AC">
      <w:pPr>
        <w:jc w:val="both"/>
        <w:rPr>
          <w:rFonts w:ascii="Arial" w:hAnsi="Arial" w:cs="Arial"/>
          <w:b/>
          <w:bCs/>
          <w:sz w:val="32"/>
          <w:szCs w:val="32"/>
        </w:rPr>
      </w:pPr>
    </w:p>
    <w:p w14:paraId="1B0BB273">
      <w:pPr>
        <w:jc w:val="both"/>
        <w:rPr>
          <w:rFonts w:ascii="Arial" w:hAnsi="Arial" w:cs="Arial"/>
          <w:b/>
          <w:bCs/>
          <w:sz w:val="32"/>
          <w:szCs w:val="32"/>
        </w:rPr>
      </w:pPr>
    </w:p>
    <w:p w14:paraId="4F072BF5">
      <w:pPr>
        <w:jc w:val="center"/>
        <w:rPr>
          <w:rFonts w:ascii="Arial" w:hAnsi="Arial" w:cs="Arial"/>
          <w:b/>
          <w:bCs/>
          <w:sz w:val="32"/>
          <w:szCs w:val="32"/>
        </w:rPr>
      </w:pPr>
      <w:r>
        <w:rPr>
          <w:rFonts w:ascii="Arial" w:hAnsi="Arial" w:cs="Arial"/>
          <w:b/>
          <w:bCs/>
          <w:sz w:val="32"/>
          <w:szCs w:val="32"/>
        </w:rPr>
        <w:t>ANEXO I</w:t>
      </w:r>
    </w:p>
    <w:p w14:paraId="69D80B09">
      <w:pPr>
        <w:pStyle w:val="188"/>
        <w:spacing w:before="0" w:after="0"/>
        <w:ind w:firstLine="567"/>
        <w:jc w:val="center"/>
      </w:pPr>
      <w:r>
        <w:t>MODELO DE PROPOSTA COMERCIAL</w:t>
      </w:r>
    </w:p>
    <w:p w14:paraId="7424A500">
      <w:pPr>
        <w:jc w:val="center"/>
        <w:rPr>
          <w:rFonts w:ascii="Arial" w:hAnsi="Arial" w:cs="Arial"/>
          <w:b/>
          <w:bCs/>
          <w:sz w:val="20"/>
          <w:szCs w:val="20"/>
        </w:rPr>
      </w:pPr>
    </w:p>
    <w:p w14:paraId="723C4C03">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201/2025</w:t>
      </w:r>
    </w:p>
    <w:p w14:paraId="61A15DC5">
      <w:pPr>
        <w:jc w:val="center"/>
        <w:rPr>
          <w:rFonts w:hint="default" w:ascii="Arial" w:hAnsi="Arial" w:cs="Arial"/>
          <w:b/>
          <w:bCs/>
          <w:sz w:val="20"/>
          <w:szCs w:val="20"/>
          <w:lang w:val="pt-BR"/>
        </w:rPr>
      </w:pPr>
      <w:r>
        <w:rPr>
          <w:rFonts w:hint="default" w:ascii="Arial" w:hAnsi="Arial" w:cs="Arial"/>
          <w:b/>
          <w:bCs/>
          <w:sz w:val="20"/>
          <w:szCs w:val="20"/>
          <w:lang w:val="pt-BR"/>
        </w:rPr>
        <w:t xml:space="preserve">CONCORRÊNCIA PÚBLICA </w:t>
      </w:r>
      <w:r>
        <w:rPr>
          <w:rFonts w:ascii="Arial" w:hAnsi="Arial" w:cs="Arial"/>
          <w:b/>
          <w:bCs/>
          <w:sz w:val="20"/>
          <w:szCs w:val="20"/>
        </w:rPr>
        <w:t xml:space="preserve">N° </w:t>
      </w:r>
      <w:r>
        <w:rPr>
          <w:rFonts w:ascii="Arial" w:hAnsi="Arial" w:cs="Arial"/>
          <w:b/>
          <w:bCs/>
          <w:sz w:val="20"/>
          <w:szCs w:val="20"/>
          <w:lang w:val="pt-BR"/>
        </w:rPr>
        <w:t>0</w:t>
      </w:r>
      <w:r>
        <w:rPr>
          <w:rFonts w:hint="default" w:ascii="Arial" w:hAnsi="Arial" w:cs="Arial"/>
          <w:b/>
          <w:bCs/>
          <w:sz w:val="20"/>
          <w:szCs w:val="20"/>
          <w:lang w:val="pt-BR"/>
        </w:rPr>
        <w:t>33</w:t>
      </w:r>
      <w:r>
        <w:rPr>
          <w:rFonts w:ascii="Arial" w:hAnsi="Arial" w:cs="Arial"/>
          <w:b/>
          <w:bCs/>
          <w:sz w:val="20"/>
          <w:szCs w:val="20"/>
          <w:lang w:val="pt-BR"/>
        </w:rPr>
        <w:t>/2025</w:t>
      </w:r>
      <w:r>
        <w:rPr>
          <w:rFonts w:hint="default" w:ascii="Arial" w:hAnsi="Arial" w:cs="Arial"/>
          <w:b/>
          <w:bCs/>
          <w:sz w:val="20"/>
          <w:szCs w:val="20"/>
          <w:lang w:val="pt-BR"/>
        </w:rPr>
        <w:t xml:space="preserve"> (90033)</w:t>
      </w:r>
    </w:p>
    <w:p w14:paraId="703F1335">
      <w:pPr>
        <w:ind w:firstLine="567"/>
        <w:jc w:val="center"/>
        <w:rPr>
          <w:rFonts w:ascii="Arial" w:hAnsi="Arial" w:cs="Arial"/>
          <w:b/>
          <w:bCs/>
          <w:color w:val="000000"/>
          <w:sz w:val="20"/>
          <w:szCs w:val="20"/>
        </w:rPr>
      </w:pPr>
    </w:p>
    <w:p w14:paraId="3F80D5DC">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color w:val="000000"/>
          <w:sz w:val="22"/>
          <w:szCs w:val="22"/>
          <w:lang w:val="pt-BR"/>
        </w:rPr>
        <w:t>Menor valor global</w:t>
      </w:r>
    </w:p>
    <w:p w14:paraId="08C805D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19 de fevereiro de 2026</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501372">
      <w:pPr>
        <w:spacing w:line="276" w:lineRule="auto"/>
        <w:ind w:left="-142"/>
        <w:rPr>
          <w:rFonts w:ascii="Arial" w:hAnsi="Arial"/>
          <w:sz w:val="22"/>
          <w:szCs w:val="22"/>
        </w:rPr>
      </w:pPr>
      <w:r>
        <w:rPr>
          <w:rFonts w:ascii="Arial" w:hAnsi="Arial" w:cs="Arial"/>
          <w:sz w:val="20"/>
          <w:szCs w:val="20"/>
        </w:rPr>
        <w:t>Local:</w:t>
      </w:r>
      <w:r>
        <w:rPr>
          <w:rFonts w:hint="default" w:ascii="Arial" w:hAnsi="Arial" w:cs="Arial"/>
          <w:sz w:val="20"/>
          <w:szCs w:val="20"/>
          <w:lang w:val="pt-BR"/>
        </w:rPr>
        <w:t xml:space="preserve"> </w:t>
      </w:r>
      <w:r>
        <w:rPr>
          <w:rFonts w:hint="default" w:ascii="Arial" w:hAnsi="Arial" w:cs="Arial"/>
          <w:sz w:val="22"/>
          <w:szCs w:val="22"/>
          <w:lang w:val="pt-BR"/>
        </w:rPr>
        <w:t xml:space="preserve">Sala de transmissão de Licitações </w:t>
      </w:r>
      <w:r>
        <w:rPr>
          <w:rFonts w:ascii="Arial" w:hAnsi="Arial"/>
          <w:sz w:val="22"/>
          <w:szCs w:val="22"/>
          <w:u w:val="single"/>
        </w:rPr>
        <w:t>Galeria Salgado Filho</w:t>
      </w:r>
      <w:r>
        <w:rPr>
          <w:rFonts w:ascii="Arial" w:hAnsi="Arial"/>
          <w:sz w:val="22"/>
          <w:szCs w:val="22"/>
        </w:rPr>
        <w:t>, situado na Rua Major Vieira, 212 Loja (conjunto de salas) n° 03, 2° pavimento, Centro na cidade de Cataguases-MG</w:t>
      </w:r>
    </w:p>
    <w:p w14:paraId="446B324C">
      <w:pPr>
        <w:spacing w:line="276" w:lineRule="auto"/>
        <w:rPr>
          <w:rFonts w:hint="default" w:ascii="Arial" w:hAnsi="Arial" w:cs="Arial"/>
          <w:sz w:val="20"/>
          <w:szCs w:val="20"/>
          <w:lang w:val="pt-BR"/>
        </w:rPr>
      </w:pPr>
    </w:p>
    <w:p w14:paraId="18964BBF">
      <w:pPr>
        <w:spacing w:line="276" w:lineRule="auto"/>
        <w:ind w:left="-142"/>
        <w:rPr>
          <w:rFonts w:ascii="Arial" w:hAnsi="Arial" w:cs="Arial"/>
          <w:sz w:val="20"/>
          <w:szCs w:val="20"/>
        </w:rPr>
      </w:pPr>
      <w:r>
        <w:rPr>
          <w:rFonts w:ascii="Arial" w:hAnsi="Arial" w:cs="Arial"/>
          <w:sz w:val="20"/>
          <w:szCs w:val="20"/>
        </w:rPr>
        <w:t>RAZÃO SOCIAL DA LICITANTE:</w:t>
      </w:r>
    </w:p>
    <w:p w14:paraId="1A4A50C9">
      <w:pPr>
        <w:spacing w:line="276" w:lineRule="auto"/>
        <w:ind w:left="-142"/>
        <w:rPr>
          <w:rFonts w:ascii="Arial" w:hAnsi="Arial" w:cs="Arial"/>
          <w:sz w:val="20"/>
          <w:szCs w:val="20"/>
        </w:rPr>
      </w:pPr>
      <w:r>
        <w:rPr>
          <w:rFonts w:ascii="Arial" w:hAnsi="Arial" w:cs="Arial"/>
          <w:sz w:val="20"/>
          <w:szCs w:val="20"/>
        </w:rPr>
        <w:t>CNPJ:</w:t>
      </w:r>
    </w:p>
    <w:p w14:paraId="329271F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5E6C5D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62B365F">
      <w:pPr>
        <w:spacing w:line="276" w:lineRule="auto"/>
        <w:ind w:left="-142"/>
        <w:rPr>
          <w:rFonts w:ascii="Arial" w:hAnsi="Arial" w:cs="Arial"/>
          <w:sz w:val="20"/>
          <w:szCs w:val="20"/>
        </w:rPr>
      </w:pPr>
    </w:p>
    <w:p w14:paraId="084A4246">
      <w:pPr>
        <w:spacing w:line="360" w:lineRule="auto"/>
        <w:ind w:left="-142" w:leftChars="0" w:firstLine="708" w:firstLineChars="0"/>
        <w:jc w:val="both"/>
        <w:rPr>
          <w:rFonts w:hint="default" w:ascii="Arial" w:hAnsi="Arial" w:cs="Arial"/>
          <w:sz w:val="20"/>
          <w:szCs w:val="20"/>
        </w:rPr>
      </w:pPr>
    </w:p>
    <w:p w14:paraId="1B53D283">
      <w:pPr>
        <w:spacing w:line="360" w:lineRule="auto"/>
        <w:ind w:firstLine="708" w:firstLineChars="0"/>
        <w:jc w:val="both"/>
        <w:rPr>
          <w:rFonts w:hint="default" w:ascii="Arial" w:hAnsi="Arial" w:cs="Arial"/>
          <w:sz w:val="20"/>
          <w:szCs w:val="20"/>
          <w:lang w:val="pt-BR"/>
        </w:rPr>
      </w:pPr>
      <w:r>
        <w:rPr>
          <w:rFonts w:hint="default" w:ascii="Arial" w:hAnsi="Arial" w:cs="Arial"/>
          <w:sz w:val="20"/>
          <w:szCs w:val="20"/>
        </w:rPr>
        <w:t xml:space="preserve">Para efeito de julgamento, e de acordo com </w:t>
      </w:r>
      <w:r>
        <w:rPr>
          <w:rFonts w:hint="default" w:ascii="Arial" w:hAnsi="Arial" w:cs="Arial"/>
          <w:sz w:val="20"/>
          <w:szCs w:val="20"/>
          <w:lang w:val="pt-BR"/>
        </w:rPr>
        <w:t>o valor ofertado</w:t>
      </w:r>
      <w:r>
        <w:rPr>
          <w:rFonts w:hint="default" w:ascii="Arial" w:hAnsi="Arial" w:cs="Arial"/>
          <w:sz w:val="20"/>
          <w:szCs w:val="20"/>
        </w:rPr>
        <w:t>, propomos a execuçã</w:t>
      </w:r>
      <w:r>
        <w:rPr>
          <w:rFonts w:hint="default" w:ascii="Arial" w:hAnsi="Arial" w:cs="Arial"/>
          <w:b w:val="0"/>
          <w:bCs w:val="0"/>
          <w:sz w:val="20"/>
          <w:szCs w:val="20"/>
        </w:rPr>
        <w:t xml:space="preserve">o completa de </w:t>
      </w:r>
      <w:r>
        <w:rPr>
          <w:rFonts w:hint="default" w:ascii="Arial" w:hAnsi="Arial" w:eastAsia="Times New Roman"/>
          <w:i w:val="0"/>
          <w:iCs w:val="0"/>
          <w:color w:val="auto"/>
          <w:sz w:val="20"/>
          <w:szCs w:val="20"/>
          <w:highlight w:val="none"/>
          <w:lang w:val="pt-BR"/>
        </w:rPr>
        <w:t>s</w:t>
      </w:r>
      <w:r>
        <w:rPr>
          <w:rFonts w:ascii="Arial" w:hAnsi="Arial" w:eastAsia="Times New Roman"/>
          <w:i w:val="0"/>
          <w:iCs w:val="0"/>
          <w:color w:val="auto"/>
          <w:sz w:val="20"/>
          <w:szCs w:val="20"/>
          <w:highlight w:val="none"/>
        </w:rPr>
        <w:t xml:space="preserve">erviços </w:t>
      </w:r>
      <w:r>
        <w:rPr>
          <w:rFonts w:hint="default" w:ascii="Arial" w:hAnsi="Arial" w:eastAsia="Times New Roman"/>
          <w:i w:val="0"/>
          <w:iCs w:val="0"/>
          <w:color w:val="auto"/>
          <w:sz w:val="20"/>
          <w:szCs w:val="20"/>
          <w:highlight w:val="none"/>
          <w:lang w:val="pt-BR"/>
        </w:rPr>
        <w:t>t</w:t>
      </w:r>
      <w:r>
        <w:rPr>
          <w:rFonts w:ascii="Arial" w:hAnsi="Arial" w:eastAsia="Times New Roman"/>
          <w:i w:val="0"/>
          <w:iCs w:val="0"/>
          <w:color w:val="auto"/>
          <w:sz w:val="20"/>
          <w:szCs w:val="20"/>
          <w:highlight w:val="none"/>
        </w:rPr>
        <w:t xml:space="preserve">écnicos de </w:t>
      </w:r>
      <w:r>
        <w:rPr>
          <w:rFonts w:hint="default" w:ascii="Arial" w:hAnsi="Arial" w:eastAsia="Times New Roman"/>
          <w:i w:val="0"/>
          <w:iCs w:val="0"/>
          <w:color w:val="auto"/>
          <w:sz w:val="20"/>
          <w:szCs w:val="20"/>
          <w:highlight w:val="none"/>
          <w:lang w:val="pt-BR"/>
        </w:rPr>
        <w:t>e</w:t>
      </w:r>
      <w:r>
        <w:rPr>
          <w:rFonts w:ascii="Arial" w:hAnsi="Arial" w:eastAsia="Times New Roman"/>
          <w:i w:val="0"/>
          <w:iCs w:val="0"/>
          <w:color w:val="auto"/>
          <w:sz w:val="20"/>
          <w:szCs w:val="20"/>
          <w:highlight w:val="none"/>
        </w:rPr>
        <w:t xml:space="preserve">ngenharia para a </w:t>
      </w:r>
      <w:r>
        <w:rPr>
          <w:rFonts w:hint="default" w:ascii="Arial" w:hAnsi="Arial" w:eastAsia="Times New Roman"/>
          <w:i w:val="0"/>
          <w:iCs w:val="0"/>
          <w:color w:val="auto"/>
          <w:sz w:val="20"/>
          <w:szCs w:val="20"/>
          <w:highlight w:val="none"/>
          <w:lang w:val="pt-BR"/>
        </w:rPr>
        <w:t>o</w:t>
      </w:r>
      <w:r>
        <w:rPr>
          <w:rFonts w:ascii="Arial" w:hAnsi="Arial" w:eastAsia="Times New Roman"/>
          <w:i w:val="0"/>
          <w:iCs w:val="0"/>
          <w:color w:val="auto"/>
          <w:sz w:val="20"/>
          <w:szCs w:val="20"/>
          <w:highlight w:val="none"/>
        </w:rPr>
        <w:t xml:space="preserve">peração e </w:t>
      </w:r>
      <w:r>
        <w:rPr>
          <w:rFonts w:hint="default" w:ascii="Arial" w:hAnsi="Arial" w:eastAsia="Times New Roman"/>
          <w:i w:val="0"/>
          <w:iCs w:val="0"/>
          <w:color w:val="auto"/>
          <w:sz w:val="20"/>
          <w:szCs w:val="20"/>
          <w:highlight w:val="none"/>
          <w:lang w:val="pt-BR"/>
        </w:rPr>
        <w:t>m</w:t>
      </w:r>
      <w:r>
        <w:rPr>
          <w:rFonts w:ascii="Arial" w:hAnsi="Arial" w:eastAsia="Times New Roman"/>
          <w:i w:val="0"/>
          <w:iCs w:val="0"/>
          <w:color w:val="auto"/>
          <w:sz w:val="20"/>
          <w:szCs w:val="20"/>
          <w:highlight w:val="none"/>
        </w:rPr>
        <w:t xml:space="preserve">anutenção dos </w:t>
      </w:r>
      <w:r>
        <w:rPr>
          <w:rFonts w:hint="default" w:ascii="Arial" w:hAnsi="Arial" w:eastAsia="Times New Roman"/>
          <w:i w:val="0"/>
          <w:iCs w:val="0"/>
          <w:color w:val="auto"/>
          <w:sz w:val="20"/>
          <w:szCs w:val="20"/>
          <w:highlight w:val="none"/>
          <w:lang w:val="pt-BR"/>
        </w:rPr>
        <w:t>s</w:t>
      </w:r>
      <w:r>
        <w:rPr>
          <w:rFonts w:ascii="Arial" w:hAnsi="Arial" w:eastAsia="Times New Roman"/>
          <w:i w:val="0"/>
          <w:iCs w:val="0"/>
          <w:color w:val="auto"/>
          <w:sz w:val="20"/>
          <w:szCs w:val="20"/>
          <w:highlight w:val="none"/>
        </w:rPr>
        <w:t xml:space="preserve">istemas de </w:t>
      </w:r>
      <w:r>
        <w:rPr>
          <w:rFonts w:hint="default" w:ascii="Arial" w:hAnsi="Arial" w:eastAsia="Times New Roman"/>
          <w:i w:val="0"/>
          <w:iCs w:val="0"/>
          <w:color w:val="auto"/>
          <w:sz w:val="20"/>
          <w:szCs w:val="20"/>
          <w:highlight w:val="none"/>
          <w:lang w:val="pt-BR"/>
        </w:rPr>
        <w:t>a</w:t>
      </w:r>
      <w:r>
        <w:rPr>
          <w:rFonts w:ascii="Arial" w:hAnsi="Arial" w:eastAsia="Times New Roman"/>
          <w:i w:val="0"/>
          <w:iCs w:val="0"/>
          <w:color w:val="auto"/>
          <w:sz w:val="20"/>
          <w:szCs w:val="20"/>
          <w:highlight w:val="none"/>
        </w:rPr>
        <w:t xml:space="preserve">bastecimento de </w:t>
      </w:r>
      <w:r>
        <w:rPr>
          <w:rFonts w:hint="default" w:ascii="Arial" w:hAnsi="Arial" w:eastAsia="Times New Roman"/>
          <w:i w:val="0"/>
          <w:iCs w:val="0"/>
          <w:color w:val="auto"/>
          <w:sz w:val="20"/>
          <w:szCs w:val="20"/>
          <w:highlight w:val="none"/>
          <w:lang w:val="pt-BR"/>
        </w:rPr>
        <w:t>á</w:t>
      </w:r>
      <w:r>
        <w:rPr>
          <w:rFonts w:ascii="Arial" w:hAnsi="Arial" w:eastAsia="Times New Roman"/>
          <w:i w:val="0"/>
          <w:iCs w:val="0"/>
          <w:color w:val="auto"/>
          <w:sz w:val="20"/>
          <w:szCs w:val="20"/>
          <w:highlight w:val="none"/>
        </w:rPr>
        <w:t xml:space="preserve">gua e </w:t>
      </w:r>
      <w:r>
        <w:rPr>
          <w:rFonts w:hint="default" w:ascii="Arial" w:hAnsi="Arial" w:eastAsia="Times New Roman"/>
          <w:i w:val="0"/>
          <w:iCs w:val="0"/>
          <w:color w:val="auto"/>
          <w:sz w:val="20"/>
          <w:szCs w:val="20"/>
          <w:highlight w:val="none"/>
          <w:lang w:val="pt-BR"/>
        </w:rPr>
        <w:t>e</w:t>
      </w:r>
      <w:r>
        <w:rPr>
          <w:rFonts w:ascii="Arial" w:hAnsi="Arial" w:eastAsia="Times New Roman"/>
          <w:i w:val="0"/>
          <w:iCs w:val="0"/>
          <w:color w:val="auto"/>
          <w:sz w:val="20"/>
          <w:szCs w:val="20"/>
          <w:highlight w:val="none"/>
        </w:rPr>
        <w:t xml:space="preserve">sgotamento </w:t>
      </w:r>
      <w:r>
        <w:rPr>
          <w:rFonts w:hint="default" w:ascii="Arial" w:hAnsi="Arial" w:eastAsia="Times New Roman"/>
          <w:i w:val="0"/>
          <w:iCs w:val="0"/>
          <w:color w:val="auto"/>
          <w:sz w:val="20"/>
          <w:szCs w:val="20"/>
          <w:highlight w:val="none"/>
          <w:lang w:val="pt-BR"/>
        </w:rPr>
        <w:t>s</w:t>
      </w:r>
      <w:r>
        <w:rPr>
          <w:rFonts w:ascii="Arial" w:hAnsi="Arial" w:eastAsia="Times New Roman"/>
          <w:i w:val="0"/>
          <w:iCs w:val="0"/>
          <w:color w:val="auto"/>
          <w:sz w:val="20"/>
          <w:szCs w:val="20"/>
          <w:highlight w:val="none"/>
        </w:rPr>
        <w:t xml:space="preserve">anitário, compreendendo os serviços do Setor Administrativo (Contrato); Setor Comercial (Atendimento ao público, Fornecimento de software, leitura, emissão de fatura, cadastramento de ligações de água, pagamentos); Setor de Operação e Manutenção – Água e Esgoto (Conjuntos eletromecânicos, adutoras, redes e ramais de água e esgoto); Setor de Tratamento – Água (Captação, adução, produção, reservação e distribuição de água); e Setor de Tratamento – Esgoto (Coleta e tratamento final); </w:t>
      </w:r>
      <w:r>
        <w:rPr>
          <w:rFonts w:ascii="Arial" w:hAnsi="Arial" w:eastAsia="Tahoma" w:cs="Arial"/>
          <w:i w:val="0"/>
          <w:iCs w:val="0"/>
          <w:color w:val="auto"/>
          <w:sz w:val="20"/>
          <w:szCs w:val="20"/>
          <w:highlight w:val="none"/>
        </w:rPr>
        <w:t>para atender às demandas da Prefeitura do Município de Cataguases/MG</w:t>
      </w:r>
      <w:r>
        <w:rPr>
          <w:rFonts w:hint="default" w:ascii="Arial" w:hAnsi="Arial" w:cs="Arial"/>
          <w:b w:val="0"/>
          <w:bCs w:val="0"/>
          <w:color w:val="000000"/>
          <w:sz w:val="20"/>
          <w:szCs w:val="20"/>
          <w:lang w:val="pt-BR"/>
        </w:rPr>
        <w:t>.</w:t>
      </w:r>
      <w:r>
        <w:rPr>
          <w:rFonts w:hint="default" w:ascii="Arial" w:hAnsi="Arial" w:cs="Arial"/>
          <w:b w:val="0"/>
          <w:bCs w:val="0"/>
          <w:sz w:val="20"/>
          <w:szCs w:val="20"/>
        </w:rPr>
        <w:t xml:space="preserve"> </w:t>
      </w:r>
      <w:r>
        <w:rPr>
          <w:rFonts w:hint="default" w:ascii="Arial" w:hAnsi="Arial" w:cs="Arial"/>
          <w:sz w:val="20"/>
          <w:szCs w:val="20"/>
        </w:rPr>
        <w:t>Declaramos ainda, inteira aceitação das condições de contratação integrantes do edital</w:t>
      </w:r>
      <w:r>
        <w:rPr>
          <w:rFonts w:hint="default" w:ascii="Arial" w:hAnsi="Arial" w:cs="Arial"/>
          <w:sz w:val="20"/>
          <w:szCs w:val="20"/>
          <w:lang w:val="pt-BR"/>
        </w:rPr>
        <w:t xml:space="preserve"> e anexos.</w:t>
      </w:r>
    </w:p>
    <w:p w14:paraId="15E71B68">
      <w:pPr>
        <w:spacing w:line="276" w:lineRule="auto"/>
        <w:ind w:left="-142"/>
        <w:rPr>
          <w:rFonts w:ascii="Arial" w:hAnsi="Arial" w:cs="Arial"/>
          <w:sz w:val="20"/>
          <w:szCs w:val="20"/>
        </w:rPr>
      </w:pPr>
    </w:p>
    <w:p w14:paraId="0E650C0F">
      <w:pPr>
        <w:spacing w:line="360" w:lineRule="auto"/>
        <w:ind w:firstLine="709"/>
        <w:jc w:val="both"/>
        <w:rPr>
          <w:rFonts w:hint="default" w:ascii="Arial" w:hAnsi="Arial" w:cs="Arial"/>
          <w:sz w:val="20"/>
          <w:szCs w:val="20"/>
          <w:lang w:val="pt-BR"/>
        </w:rPr>
      </w:pPr>
      <w:r>
        <w:rPr>
          <w:rFonts w:hint="default" w:ascii="Arial" w:hAnsi="Arial" w:eastAsia="SimSun" w:cs="Arial"/>
          <w:b/>
          <w:bCs/>
          <w:color w:val="000000"/>
          <w:sz w:val="20"/>
          <w:szCs w:val="20"/>
          <w:lang w:eastAsia="zh-CN" w:bidi="ar"/>
        </w:rPr>
        <w:t xml:space="preserve">Propomos como </w:t>
      </w:r>
      <w:r>
        <w:rPr>
          <w:rFonts w:hint="default" w:ascii="Arial" w:hAnsi="Arial" w:cs="Arial"/>
          <w:b/>
          <w:bCs/>
          <w:color w:val="000000"/>
          <w:sz w:val="20"/>
          <w:szCs w:val="20"/>
          <w:lang w:val="pt-BR"/>
        </w:rPr>
        <w:t>valor mensal: R$ _____________________ totalizando o valor de R$ _______________________ para 12 (dozes) meses.</w:t>
      </w:r>
    </w:p>
    <w:p w14:paraId="4550E9AE">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DECLARAMOS, expressamente, que: </w:t>
      </w:r>
    </w:p>
    <w:p w14:paraId="34FA91A0">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(I) Concordamos, integralmente e sem qualquer restrição, com as condições da contratação e temos pleno conhecimento do local e das condições e exigências de execução dos trabalhos. </w:t>
      </w:r>
    </w:p>
    <w:p w14:paraId="66B30436">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(II) Concordamos, integralmente e sem qualquer restrição, com as condições estabelecidas no CONTRATO e seus ANEXOS. </w:t>
      </w:r>
    </w:p>
    <w:p w14:paraId="02F78BDE">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(III) Temos pleno conhecimento do local e das condições de execução dos trabalhos e utilizaremos as equipes técnica e administrativa e os equipamentos que forem necessários para a perfeita execução dos serviços  objeto </w:t>
      </w:r>
      <w:r>
        <w:rPr>
          <w:rFonts w:hint="default" w:ascii="Arial" w:hAnsi="Arial" w:eastAsia="SimSun" w:cs="Arial"/>
          <w:color w:val="000000"/>
          <w:sz w:val="20"/>
          <w:szCs w:val="20"/>
          <w:lang w:val="pt-BR" w:eastAsia="zh-CN" w:bidi="ar"/>
        </w:rPr>
        <w:t>do Processo Licitatório n° 201/2025</w:t>
      </w:r>
      <w:r>
        <w:rPr>
          <w:rFonts w:hint="default" w:ascii="Arial" w:hAnsi="Arial" w:eastAsia="SimSun" w:cs="Arial"/>
          <w:color w:val="000000"/>
          <w:sz w:val="20"/>
          <w:szCs w:val="20"/>
          <w:lang w:eastAsia="zh-CN" w:bidi="ar"/>
        </w:rPr>
        <w:t xml:space="preserve">, nos prazos programados. </w:t>
      </w:r>
    </w:p>
    <w:p w14:paraId="797A973F">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(IV) Comprometemo-nos, desde já, a substituir ou aumentar a quantidade dos equipamentos e do pessoal, sempre que assim seja necessário para manter níveis adequados dos indicadores de qualidade da disponibilidade e de desempenho ou quando seja exigido pela Prefeitura de Cataguases. </w:t>
      </w:r>
    </w:p>
    <w:p w14:paraId="26EB7CC2">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 Na execução dos serviços observaremos, rigorosamente, as especificações das normas legais </w:t>
      </w:r>
    </w:p>
    <w:p w14:paraId="6268DB7D">
      <w:pPr>
        <w:spacing w:line="360" w:lineRule="auto"/>
        <w:jc w:val="both"/>
        <w:rPr>
          <w:rFonts w:hint="default" w:ascii="Arial" w:hAnsi="Arial" w:cs="Arial"/>
          <w:sz w:val="20"/>
          <w:szCs w:val="20"/>
        </w:rPr>
      </w:pPr>
      <w:r>
        <w:rPr>
          <w:rFonts w:hint="default" w:ascii="Arial" w:hAnsi="Arial" w:eastAsia="SimSun" w:cs="Arial"/>
          <w:color w:val="000000"/>
          <w:sz w:val="20"/>
          <w:szCs w:val="20"/>
          <w:lang w:eastAsia="zh-CN" w:bidi="ar"/>
        </w:rPr>
        <w:t xml:space="preserve">e regulamentares brasileiras, bem como as recomendações e instruções do Prefeitura de Cataguases, assumindo, desde já, a integral responsabilidade pela realização dos trabalhos em conformidade com as especificações e os padrões do Prefeitura de Cataguases. </w:t>
      </w:r>
    </w:p>
    <w:p w14:paraId="00774E1D">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(VI) Comprometemo-nos a efetuar todos os investimentos necessários à execução do OBJETO, ao suprimento e montagem dos bens, equipamentos e instalações de sua obrigação, como estabelecido no CONTRATO. </w:t>
      </w:r>
    </w:p>
    <w:p w14:paraId="7BF13D0A">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Declaramos, ainda, sob as penas da lei, em especial o art. 299 do Código Penal Brasileiro, que: </w:t>
      </w:r>
    </w:p>
    <w:p w14:paraId="31265B7A">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(VII) A proposta foi elaborada de maneira independente </w:t>
      </w:r>
      <w:r>
        <w:rPr>
          <w:rFonts w:hint="default" w:ascii="Arial" w:hAnsi="Arial" w:eastAsia="TimesNewRomanPS-BoldMT" w:cs="Arial"/>
          <w:b/>
          <w:bCs/>
          <w:color w:val="000000"/>
          <w:sz w:val="20"/>
          <w:szCs w:val="20"/>
          <w:lang w:eastAsia="zh-CN" w:bidi="ar"/>
        </w:rPr>
        <w:t>[pelo NOME DO LICITANTE/CONSÓRCIO/LÍDER]</w:t>
      </w:r>
      <w:r>
        <w:rPr>
          <w:rFonts w:hint="default" w:ascii="Arial" w:hAnsi="Arial" w:eastAsia="SimSun" w:cs="Arial"/>
          <w:color w:val="000000"/>
          <w:sz w:val="20"/>
          <w:szCs w:val="20"/>
          <w:lang w:eastAsia="zh-CN" w:bidi="ar"/>
        </w:rPr>
        <w:t xml:space="preserve">, e que o conteúdo da presente proposta não foi, no todo ou em parte, direta ou indiretamente, informado, discutido ou recebido de qualquer outro participante potencial ou de fato da presente licitação, por qualquer meio ou por qualquer pessoa. </w:t>
      </w:r>
    </w:p>
    <w:p w14:paraId="53897F06">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(VIII) A intenção de apresentar a presente proposta não foi informada, discutida ou recebida de qualquer outro participante potencial ou de fato da presente LICITAÇÃO, por qualquer meio ou por qualquer pessoa. </w:t>
      </w:r>
    </w:p>
    <w:p w14:paraId="65E01E29">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(IX) Que não tentou, por qualquer meio ou por qualquer pessoa, influir na decisão de qualquer outro participante, potencial ou de fato, da presente LICITAÇÃO quanto a participar ou não da referida LICITAÇÃO. </w:t>
      </w:r>
    </w:p>
    <w:p w14:paraId="578A8634">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(X) Que o conteúdo da presente proposta não será, no todo ou em parte, direta ou indiretamente, comunicado ou discutido com qualquer outro participante potencial ou de fato da presente licitação antes da adjudicação do OBJETO da LICITAÇÃO</w:t>
      </w:r>
    </w:p>
    <w:p w14:paraId="380BC2AA">
      <w:pPr>
        <w:spacing w:line="360" w:lineRule="auto"/>
        <w:ind w:firstLine="709"/>
        <w:jc w:val="both"/>
        <w:rPr>
          <w:rFonts w:hint="default" w:ascii="Arial" w:hAnsi="Arial" w:cs="Arial"/>
          <w:sz w:val="20"/>
          <w:szCs w:val="20"/>
        </w:rPr>
      </w:pPr>
    </w:p>
    <w:p w14:paraId="4C5774D9">
      <w:pPr>
        <w:spacing w:line="360" w:lineRule="auto"/>
        <w:jc w:val="both"/>
        <w:rPr>
          <w:rFonts w:hint="default" w:ascii="Arial" w:hAnsi="Arial" w:cs="Arial"/>
          <w:spacing w:val="-64"/>
          <w:sz w:val="20"/>
          <w:szCs w:val="20"/>
        </w:rPr>
      </w:pPr>
      <w:r>
        <w:rPr>
          <w:rFonts w:hint="default" w:ascii="Arial" w:hAnsi="Arial" w:cs="Arial"/>
          <w:sz w:val="20"/>
          <w:szCs w:val="20"/>
        </w:rPr>
        <w:t>Por ser verdade, firmamos a presente, nos termos e sob as penas da lei.</w:t>
      </w:r>
      <w:r>
        <w:rPr>
          <w:rFonts w:hint="default" w:ascii="Arial" w:hAnsi="Arial" w:cs="Arial"/>
          <w:spacing w:val="-64"/>
          <w:sz w:val="20"/>
          <w:szCs w:val="20"/>
        </w:rPr>
        <w:t xml:space="preserve"> </w:t>
      </w:r>
    </w:p>
    <w:p w14:paraId="2F258CEC">
      <w:pPr>
        <w:spacing w:line="360" w:lineRule="auto"/>
        <w:jc w:val="both"/>
        <w:rPr>
          <w:rFonts w:hint="default" w:ascii="Arial" w:hAnsi="Arial" w:cs="Arial"/>
          <w:spacing w:val="-64"/>
          <w:sz w:val="20"/>
          <w:szCs w:val="20"/>
        </w:rPr>
      </w:pPr>
    </w:p>
    <w:p w14:paraId="42B9A5E3">
      <w:pPr>
        <w:spacing w:line="360" w:lineRule="auto"/>
        <w:jc w:val="both"/>
        <w:rPr>
          <w:rFonts w:hint="default" w:ascii="Arial" w:hAnsi="Arial" w:cs="Arial"/>
          <w:sz w:val="20"/>
          <w:szCs w:val="20"/>
        </w:rPr>
      </w:pPr>
      <w:r>
        <w:rPr>
          <w:rFonts w:hint="default" w:ascii="Arial" w:hAnsi="Arial" w:cs="Arial"/>
          <w:sz w:val="20"/>
          <w:szCs w:val="20"/>
        </w:rPr>
        <w:t>Cataguases, ___ de ________ de 202</w:t>
      </w:r>
      <w:r>
        <w:rPr>
          <w:rFonts w:hint="default" w:ascii="Arial" w:hAnsi="Arial" w:cs="Arial"/>
          <w:sz w:val="20"/>
          <w:szCs w:val="20"/>
          <w:lang w:val="pt-BR"/>
        </w:rPr>
        <w:t>5</w:t>
      </w:r>
      <w:r>
        <w:rPr>
          <w:rFonts w:hint="default" w:ascii="Arial" w:hAnsi="Arial" w:cs="Arial"/>
          <w:sz w:val="20"/>
          <w:szCs w:val="20"/>
        </w:rPr>
        <w:t xml:space="preserve">. </w:t>
      </w:r>
    </w:p>
    <w:p w14:paraId="195B7F9F">
      <w:pPr>
        <w:pStyle w:val="15"/>
        <w:spacing w:before="0" w:beforeAutospacing="0" w:after="0" w:afterAutospacing="0" w:line="360" w:lineRule="auto"/>
        <w:rPr>
          <w:rFonts w:hint="default" w:ascii="Arial" w:hAnsi="Arial" w:cs="Arial"/>
          <w:sz w:val="20"/>
          <w:szCs w:val="20"/>
        </w:rPr>
      </w:pPr>
    </w:p>
    <w:p w14:paraId="431EF5CB">
      <w:pPr>
        <w:pStyle w:val="15"/>
        <w:spacing w:before="0" w:beforeAutospacing="0" w:after="0" w:afterAutospacing="0" w:line="360" w:lineRule="auto"/>
        <w:rPr>
          <w:rFonts w:hint="default" w:ascii="Arial" w:hAnsi="Arial" w:cs="Arial"/>
          <w:sz w:val="20"/>
          <w:szCs w:val="20"/>
        </w:rPr>
      </w:pPr>
      <w:r>
        <w:rPr>
          <w:rFonts w:hint="default" w:ascii="Arial" w:hAnsi="Arial" w:cs="Arial"/>
          <w:sz w:val="20"/>
          <w:szCs w:val="20"/>
        </w:rPr>
        <w:t>Local,</w:t>
      </w:r>
      <w:r>
        <w:rPr>
          <w:rFonts w:hint="default" w:ascii="Arial" w:hAnsi="Arial" w:cs="Arial"/>
          <w:spacing w:val="-1"/>
          <w:sz w:val="20"/>
          <w:szCs w:val="20"/>
        </w:rPr>
        <w:t xml:space="preserve"> </w:t>
      </w:r>
      <w:r>
        <w:rPr>
          <w:rFonts w:hint="default" w:ascii="Arial" w:hAnsi="Arial" w:cs="Arial"/>
          <w:sz w:val="20"/>
          <w:szCs w:val="20"/>
        </w:rPr>
        <w:t>data, carimbo e</w:t>
      </w:r>
      <w:r>
        <w:rPr>
          <w:rFonts w:hint="default" w:ascii="Arial" w:hAnsi="Arial" w:cs="Arial"/>
          <w:spacing w:val="-1"/>
          <w:sz w:val="20"/>
          <w:szCs w:val="20"/>
        </w:rPr>
        <w:t xml:space="preserve"> </w:t>
      </w:r>
      <w:r>
        <w:rPr>
          <w:rFonts w:hint="default" w:ascii="Arial" w:hAnsi="Arial" w:cs="Arial"/>
          <w:sz w:val="20"/>
          <w:szCs w:val="20"/>
        </w:rPr>
        <w:t>assinatura</w:t>
      </w:r>
      <w:r>
        <w:rPr>
          <w:rFonts w:hint="default" w:ascii="Arial" w:hAnsi="Arial" w:cs="Arial"/>
          <w:spacing w:val="-1"/>
          <w:sz w:val="20"/>
          <w:szCs w:val="20"/>
        </w:rPr>
        <w:t xml:space="preserve"> </w:t>
      </w:r>
      <w:r>
        <w:rPr>
          <w:rFonts w:hint="default" w:ascii="Arial" w:hAnsi="Arial" w:cs="Arial"/>
          <w:sz w:val="20"/>
          <w:szCs w:val="20"/>
        </w:rPr>
        <w:t>do representante legal da empresa.</w:t>
      </w:r>
    </w:p>
    <w:p w14:paraId="5F619CA2">
      <w:pPr>
        <w:jc w:val="center"/>
        <w:rPr>
          <w:rFonts w:hint="default" w:ascii="Arial" w:hAnsi="Arial" w:cs="Arial"/>
          <w:b/>
          <w:sz w:val="20"/>
          <w:szCs w:val="20"/>
        </w:rPr>
      </w:pPr>
      <w:r>
        <w:rPr>
          <w:rFonts w:hint="default" w:ascii="Arial" w:hAnsi="Arial" w:cs="Arial"/>
          <w:sz w:val="20"/>
          <w:szCs w:val="20"/>
        </w:rPr>
        <w:t xml:space="preserve"> </w:t>
      </w:r>
    </w:p>
    <w:p w14:paraId="700599BE">
      <w:pPr>
        <w:jc w:val="center"/>
        <w:rPr>
          <w:rFonts w:hint="default" w:ascii="Arial" w:hAnsi="Arial" w:cs="Arial"/>
          <w:b/>
          <w:sz w:val="20"/>
          <w:szCs w:val="20"/>
        </w:rPr>
      </w:pPr>
    </w:p>
    <w:p w14:paraId="5D0E6334">
      <w:pPr>
        <w:jc w:val="center"/>
        <w:rPr>
          <w:rFonts w:hint="default" w:ascii="Arial" w:hAnsi="Arial" w:cs="Arial"/>
          <w:b/>
          <w:sz w:val="20"/>
          <w:szCs w:val="20"/>
        </w:rPr>
      </w:pPr>
    </w:p>
    <w:p w14:paraId="199160EB">
      <w:pPr>
        <w:jc w:val="center"/>
        <w:rPr>
          <w:rFonts w:hint="default" w:ascii="Arial" w:hAnsi="Arial" w:cs="Arial"/>
          <w:b/>
          <w:sz w:val="20"/>
          <w:szCs w:val="20"/>
        </w:rPr>
      </w:pPr>
    </w:p>
    <w:p w14:paraId="0A9353A3">
      <w:pPr>
        <w:ind w:firstLine="567"/>
        <w:jc w:val="center"/>
        <w:rPr>
          <w:rFonts w:ascii="Arial" w:hAnsi="Arial" w:cs="Arial"/>
          <w:b/>
          <w:bCs/>
          <w:sz w:val="32"/>
          <w:szCs w:val="32"/>
        </w:rPr>
      </w:pPr>
    </w:p>
    <w:p w14:paraId="567607E2">
      <w:pPr>
        <w:ind w:firstLine="567"/>
        <w:jc w:val="center"/>
        <w:rPr>
          <w:rFonts w:ascii="Arial" w:hAnsi="Arial" w:cs="Arial"/>
          <w:b/>
          <w:bCs/>
          <w:sz w:val="32"/>
          <w:szCs w:val="32"/>
        </w:rPr>
      </w:pPr>
    </w:p>
    <w:p w14:paraId="24A97519">
      <w:pPr>
        <w:jc w:val="both"/>
        <w:rPr>
          <w:rFonts w:ascii="Arial" w:hAnsi="Arial" w:cs="Arial"/>
          <w:b/>
          <w:bCs/>
          <w:sz w:val="32"/>
          <w:szCs w:val="32"/>
        </w:rPr>
      </w:pPr>
    </w:p>
    <w:p w14:paraId="482F7710">
      <w:pPr>
        <w:jc w:val="both"/>
        <w:rPr>
          <w:rFonts w:ascii="Arial" w:hAnsi="Arial" w:cs="Arial"/>
          <w:b/>
          <w:bCs/>
          <w:sz w:val="32"/>
          <w:szCs w:val="32"/>
        </w:rPr>
      </w:pPr>
    </w:p>
    <w:p w14:paraId="5B053871">
      <w:pPr>
        <w:jc w:val="both"/>
        <w:rPr>
          <w:rFonts w:ascii="Arial" w:hAnsi="Arial" w:cs="Arial"/>
          <w:b/>
          <w:bCs/>
          <w:sz w:val="32"/>
          <w:szCs w:val="32"/>
        </w:rPr>
      </w:pPr>
    </w:p>
    <w:p w14:paraId="6FDC69B0">
      <w:pPr>
        <w:jc w:val="both"/>
        <w:rPr>
          <w:rFonts w:ascii="Arial" w:hAnsi="Arial" w:cs="Arial"/>
          <w:b/>
          <w:bCs/>
          <w:sz w:val="32"/>
          <w:szCs w:val="32"/>
        </w:rPr>
      </w:pPr>
    </w:p>
    <w:p w14:paraId="63101C11">
      <w:pPr>
        <w:jc w:val="both"/>
        <w:rPr>
          <w:rFonts w:ascii="Arial" w:hAnsi="Arial" w:cs="Arial"/>
          <w:b/>
          <w:bCs/>
          <w:sz w:val="32"/>
          <w:szCs w:val="32"/>
        </w:rPr>
      </w:pPr>
    </w:p>
    <w:p w14:paraId="16DF430B">
      <w:pPr>
        <w:jc w:val="both"/>
        <w:rPr>
          <w:rFonts w:ascii="Arial" w:hAnsi="Arial" w:cs="Arial"/>
          <w:b/>
          <w:bCs/>
          <w:sz w:val="32"/>
          <w:szCs w:val="32"/>
        </w:rPr>
      </w:pPr>
    </w:p>
    <w:p w14:paraId="6AF76BCC">
      <w:pPr>
        <w:jc w:val="both"/>
        <w:rPr>
          <w:rFonts w:ascii="Arial" w:hAnsi="Arial" w:cs="Arial"/>
          <w:b/>
          <w:bCs/>
          <w:sz w:val="32"/>
          <w:szCs w:val="32"/>
        </w:rPr>
      </w:pPr>
    </w:p>
    <w:p w14:paraId="5CBF05A8">
      <w:pPr>
        <w:jc w:val="both"/>
        <w:rPr>
          <w:rFonts w:ascii="Arial" w:hAnsi="Arial" w:cs="Arial"/>
          <w:b/>
          <w:bCs/>
          <w:sz w:val="32"/>
          <w:szCs w:val="32"/>
        </w:rPr>
      </w:pPr>
    </w:p>
    <w:p w14:paraId="298E0625">
      <w:pPr>
        <w:jc w:val="both"/>
        <w:rPr>
          <w:rFonts w:ascii="Arial" w:hAnsi="Arial" w:cs="Arial"/>
          <w:b/>
          <w:bCs/>
          <w:sz w:val="32"/>
          <w:szCs w:val="32"/>
        </w:rPr>
      </w:pPr>
    </w:p>
    <w:p w14:paraId="5B686823">
      <w:pPr>
        <w:jc w:val="both"/>
        <w:rPr>
          <w:rFonts w:ascii="Arial" w:hAnsi="Arial" w:cs="Arial"/>
          <w:b/>
          <w:bCs/>
          <w:sz w:val="32"/>
          <w:szCs w:val="32"/>
        </w:rPr>
      </w:pPr>
    </w:p>
    <w:p w14:paraId="0502831E">
      <w:pPr>
        <w:jc w:val="both"/>
        <w:rPr>
          <w:rFonts w:ascii="Arial" w:hAnsi="Arial" w:cs="Arial"/>
          <w:b/>
          <w:bCs/>
          <w:sz w:val="32"/>
          <w:szCs w:val="32"/>
        </w:rPr>
      </w:pPr>
    </w:p>
    <w:p w14:paraId="68CDA8B9">
      <w:pPr>
        <w:jc w:val="both"/>
        <w:rPr>
          <w:rFonts w:ascii="Arial" w:hAnsi="Arial" w:cs="Arial"/>
          <w:b/>
          <w:bCs/>
          <w:sz w:val="32"/>
          <w:szCs w:val="32"/>
        </w:rPr>
      </w:pPr>
    </w:p>
    <w:p w14:paraId="4C4AA472">
      <w:pPr>
        <w:jc w:val="both"/>
        <w:rPr>
          <w:rFonts w:hint="default" w:ascii="Arial" w:hAnsi="Arial" w:cs="Arial"/>
          <w:b/>
          <w:bCs/>
          <w:sz w:val="30"/>
          <w:szCs w:val="30"/>
        </w:rPr>
      </w:pPr>
    </w:p>
    <w:p w14:paraId="16DFB2FB">
      <w:pPr>
        <w:ind w:firstLine="567"/>
        <w:jc w:val="center"/>
        <w:rPr>
          <w:rFonts w:hint="default" w:ascii="Arial" w:hAnsi="Arial" w:cs="Arial"/>
          <w:b/>
          <w:bCs/>
          <w:sz w:val="30"/>
          <w:szCs w:val="30"/>
          <w:lang w:val="pt-BR"/>
        </w:rPr>
      </w:pPr>
      <w:r>
        <w:rPr>
          <w:rFonts w:hint="default" w:ascii="Arial" w:hAnsi="Arial" w:cs="Arial"/>
          <w:b/>
          <w:bCs/>
          <w:sz w:val="30"/>
          <w:szCs w:val="30"/>
        </w:rPr>
        <w:t>ANEXO I</w:t>
      </w:r>
      <w:r>
        <w:rPr>
          <w:rFonts w:hint="default" w:ascii="Arial" w:hAnsi="Arial" w:cs="Arial"/>
          <w:b/>
          <w:bCs/>
          <w:sz w:val="30"/>
          <w:szCs w:val="30"/>
          <w:lang w:val="pt-BR"/>
        </w:rPr>
        <w:t>I</w:t>
      </w:r>
    </w:p>
    <w:p w14:paraId="07A5B4FC">
      <w:pPr>
        <w:ind w:firstLine="567"/>
        <w:jc w:val="center"/>
        <w:rPr>
          <w:rFonts w:hint="default" w:ascii="Arial" w:hAnsi="Arial" w:cs="Arial"/>
          <w:b/>
          <w:bCs/>
          <w:sz w:val="20"/>
          <w:szCs w:val="20"/>
        </w:rPr>
      </w:pPr>
    </w:p>
    <w:p w14:paraId="7F408189">
      <w:pPr>
        <w:ind w:firstLine="567"/>
        <w:jc w:val="center"/>
        <w:rPr>
          <w:rFonts w:hint="default" w:ascii="Arial" w:hAnsi="Arial" w:cs="Arial"/>
          <w:b/>
          <w:bCs/>
          <w:sz w:val="17"/>
          <w:szCs w:val="17"/>
          <w:lang w:val="pt-BR"/>
        </w:rPr>
      </w:pPr>
      <w:r>
        <w:rPr>
          <w:rFonts w:hint="default" w:ascii="Arial" w:hAnsi="Arial" w:cs="Arial"/>
          <w:b/>
          <w:bCs/>
          <w:sz w:val="17"/>
          <w:szCs w:val="17"/>
        </w:rPr>
        <w:t xml:space="preserve">MINUTA </w:t>
      </w:r>
      <w:r>
        <w:rPr>
          <w:rFonts w:hint="default" w:ascii="Arial" w:hAnsi="Arial" w:cs="Arial"/>
          <w:b/>
          <w:bCs/>
          <w:sz w:val="17"/>
          <w:szCs w:val="17"/>
          <w:lang w:val="pt-BR"/>
        </w:rPr>
        <w:t>DO CONTRATO ADMINISTRATIVO</w:t>
      </w:r>
    </w:p>
    <w:p w14:paraId="3253461F">
      <w:pPr>
        <w:ind w:firstLine="567"/>
        <w:jc w:val="both"/>
        <w:rPr>
          <w:rFonts w:hint="default" w:ascii="Arial" w:hAnsi="Arial" w:cs="Arial"/>
          <w:b/>
          <w:bCs/>
          <w:sz w:val="17"/>
          <w:szCs w:val="17"/>
        </w:rPr>
      </w:pPr>
    </w:p>
    <w:p w14:paraId="38D449E0">
      <w:pPr>
        <w:jc w:val="both"/>
        <w:rPr>
          <w:rFonts w:hint="default" w:ascii="Arial" w:hAnsi="Arial" w:cs="Arial"/>
          <w:b/>
          <w:bCs w:val="0"/>
          <w:i w:val="0"/>
          <w:iCs w:val="0"/>
          <w:color w:val="000000"/>
          <w:sz w:val="17"/>
          <w:szCs w:val="17"/>
          <w:lang w:val="pt-BR"/>
        </w:rPr>
      </w:pPr>
      <w:r>
        <w:rPr>
          <w:rFonts w:ascii="Arial" w:hAnsi="Arial" w:cs="Arial"/>
          <w:b/>
          <w:sz w:val="17"/>
          <w:szCs w:val="17"/>
          <w:highlight w:val="none"/>
        </w:rPr>
        <w:t>CONTRATO QUE ENTRE</w:t>
      </w:r>
      <w:r>
        <w:rPr>
          <w:rFonts w:ascii="Arial" w:hAnsi="Arial" w:cs="Arial"/>
          <w:b/>
          <w:bCs w:val="0"/>
          <w:sz w:val="17"/>
          <w:szCs w:val="17"/>
          <w:highlight w:val="none"/>
        </w:rPr>
        <w:t xml:space="preserve"> SI CELEBRAM O MUNICÍPIO DE CATAGUASES, POR MEIO DA PREFEITURA MUNICIPAL DE CATAGUASES E </w:t>
      </w:r>
      <w:r>
        <w:rPr>
          <w:rFonts w:hint="default" w:ascii="Arial" w:hAnsi="Arial" w:cs="Arial"/>
          <w:b/>
          <w:bCs w:val="0"/>
          <w:sz w:val="17"/>
          <w:szCs w:val="17"/>
          <w:highlight w:val="none"/>
          <w:lang w:val="pt-BR"/>
        </w:rPr>
        <w:t>_________________</w:t>
      </w:r>
      <w:r>
        <w:rPr>
          <w:rFonts w:ascii="Arial" w:hAnsi="Arial" w:cs="Arial"/>
          <w:b/>
          <w:bCs w:val="0"/>
          <w:sz w:val="17"/>
          <w:szCs w:val="17"/>
          <w:highlight w:val="none"/>
        </w:rPr>
        <w:t xml:space="preserve">, </w:t>
      </w:r>
      <w:r>
        <w:rPr>
          <w:rFonts w:ascii="Arial" w:hAnsi="Arial" w:cs="Arial"/>
          <w:b/>
          <w:bCs w:val="0"/>
          <w:sz w:val="17"/>
          <w:szCs w:val="17"/>
          <w:highlight w:val="none"/>
          <w:lang w:eastAsia="ar-SA"/>
        </w:rPr>
        <w:t xml:space="preserve">PARA </w:t>
      </w:r>
      <w:r>
        <w:rPr>
          <w:rFonts w:hint="default" w:ascii="Arial" w:hAnsi="Arial" w:cs="Arial"/>
          <w:b/>
          <w:bCs w:val="0"/>
          <w:color w:val="000000"/>
          <w:sz w:val="17"/>
          <w:szCs w:val="17"/>
          <w:lang w:val="pt-BR"/>
        </w:rPr>
        <w:t xml:space="preserve">CONTRATAÇÃO DE </w:t>
      </w:r>
      <w:r>
        <w:rPr>
          <w:rFonts w:hint="default" w:ascii="Arial" w:hAnsi="Arial" w:eastAsia="Times New Roman"/>
          <w:b/>
          <w:bCs w:val="0"/>
          <w:i w:val="0"/>
          <w:iCs w:val="0"/>
          <w:color w:val="auto"/>
          <w:sz w:val="17"/>
          <w:szCs w:val="17"/>
          <w:highlight w:val="none"/>
          <w:lang w:val="pt-BR"/>
        </w:rPr>
        <w:t>S</w:t>
      </w:r>
      <w:r>
        <w:rPr>
          <w:rFonts w:ascii="Arial" w:hAnsi="Arial" w:eastAsia="Times New Roman"/>
          <w:b/>
          <w:bCs w:val="0"/>
          <w:i w:val="0"/>
          <w:iCs w:val="0"/>
          <w:color w:val="auto"/>
          <w:sz w:val="17"/>
          <w:szCs w:val="17"/>
          <w:highlight w:val="none"/>
        </w:rPr>
        <w:t xml:space="preserve">ERVIÇOS </w:t>
      </w:r>
      <w:r>
        <w:rPr>
          <w:rFonts w:hint="default" w:ascii="Arial" w:hAnsi="Arial" w:eastAsia="Times New Roman"/>
          <w:b/>
          <w:bCs w:val="0"/>
          <w:i w:val="0"/>
          <w:iCs w:val="0"/>
          <w:color w:val="auto"/>
          <w:sz w:val="17"/>
          <w:szCs w:val="17"/>
          <w:highlight w:val="none"/>
          <w:lang w:val="pt-BR"/>
        </w:rPr>
        <w:t>T</w:t>
      </w:r>
      <w:r>
        <w:rPr>
          <w:rFonts w:ascii="Arial" w:hAnsi="Arial" w:eastAsia="Times New Roman"/>
          <w:b/>
          <w:bCs w:val="0"/>
          <w:i w:val="0"/>
          <w:iCs w:val="0"/>
          <w:color w:val="auto"/>
          <w:sz w:val="17"/>
          <w:szCs w:val="17"/>
          <w:highlight w:val="none"/>
        </w:rPr>
        <w:t xml:space="preserve">ÉCNICOS DE </w:t>
      </w:r>
      <w:r>
        <w:rPr>
          <w:rFonts w:hint="default" w:ascii="Arial" w:hAnsi="Arial" w:eastAsia="Times New Roman"/>
          <w:b/>
          <w:bCs w:val="0"/>
          <w:i w:val="0"/>
          <w:iCs w:val="0"/>
          <w:color w:val="auto"/>
          <w:sz w:val="17"/>
          <w:szCs w:val="17"/>
          <w:highlight w:val="none"/>
          <w:lang w:val="pt-BR"/>
        </w:rPr>
        <w:t>E</w:t>
      </w:r>
      <w:r>
        <w:rPr>
          <w:rFonts w:ascii="Arial" w:hAnsi="Arial" w:eastAsia="Times New Roman"/>
          <w:b/>
          <w:bCs w:val="0"/>
          <w:i w:val="0"/>
          <w:iCs w:val="0"/>
          <w:color w:val="auto"/>
          <w:sz w:val="17"/>
          <w:szCs w:val="17"/>
          <w:highlight w:val="none"/>
        </w:rPr>
        <w:t xml:space="preserve">NGENHARIA PARA A </w:t>
      </w:r>
      <w:r>
        <w:rPr>
          <w:rFonts w:hint="default" w:ascii="Arial" w:hAnsi="Arial" w:eastAsia="Times New Roman"/>
          <w:b/>
          <w:bCs w:val="0"/>
          <w:i w:val="0"/>
          <w:iCs w:val="0"/>
          <w:color w:val="auto"/>
          <w:sz w:val="17"/>
          <w:szCs w:val="17"/>
          <w:highlight w:val="none"/>
          <w:lang w:val="pt-BR"/>
        </w:rPr>
        <w:t>O</w:t>
      </w:r>
      <w:r>
        <w:rPr>
          <w:rFonts w:ascii="Arial" w:hAnsi="Arial" w:eastAsia="Times New Roman"/>
          <w:b/>
          <w:bCs w:val="0"/>
          <w:i w:val="0"/>
          <w:iCs w:val="0"/>
          <w:color w:val="auto"/>
          <w:sz w:val="17"/>
          <w:szCs w:val="17"/>
          <w:highlight w:val="none"/>
        </w:rPr>
        <w:t xml:space="preserve">PERAÇÃO E </w:t>
      </w:r>
      <w:r>
        <w:rPr>
          <w:rFonts w:hint="default" w:ascii="Arial" w:hAnsi="Arial" w:eastAsia="Times New Roman"/>
          <w:b/>
          <w:bCs w:val="0"/>
          <w:i w:val="0"/>
          <w:iCs w:val="0"/>
          <w:color w:val="auto"/>
          <w:sz w:val="17"/>
          <w:szCs w:val="17"/>
          <w:highlight w:val="none"/>
          <w:lang w:val="pt-BR"/>
        </w:rPr>
        <w:t>M</w:t>
      </w:r>
      <w:r>
        <w:rPr>
          <w:rFonts w:ascii="Arial" w:hAnsi="Arial" w:eastAsia="Times New Roman"/>
          <w:b/>
          <w:bCs w:val="0"/>
          <w:i w:val="0"/>
          <w:iCs w:val="0"/>
          <w:color w:val="auto"/>
          <w:sz w:val="17"/>
          <w:szCs w:val="17"/>
          <w:highlight w:val="none"/>
        </w:rPr>
        <w:t xml:space="preserve">ANUTENÇÃO DOS </w:t>
      </w:r>
      <w:r>
        <w:rPr>
          <w:rFonts w:hint="default" w:ascii="Arial" w:hAnsi="Arial" w:eastAsia="Times New Roman"/>
          <w:b/>
          <w:bCs w:val="0"/>
          <w:i w:val="0"/>
          <w:iCs w:val="0"/>
          <w:color w:val="auto"/>
          <w:sz w:val="17"/>
          <w:szCs w:val="17"/>
          <w:highlight w:val="none"/>
          <w:lang w:val="pt-BR"/>
        </w:rPr>
        <w:t>S</w:t>
      </w:r>
      <w:r>
        <w:rPr>
          <w:rFonts w:ascii="Arial" w:hAnsi="Arial" w:eastAsia="Times New Roman"/>
          <w:b/>
          <w:bCs w:val="0"/>
          <w:i w:val="0"/>
          <w:iCs w:val="0"/>
          <w:color w:val="auto"/>
          <w:sz w:val="17"/>
          <w:szCs w:val="17"/>
          <w:highlight w:val="none"/>
        </w:rPr>
        <w:t xml:space="preserve">ISTEMAS DE </w:t>
      </w:r>
      <w:r>
        <w:rPr>
          <w:rFonts w:hint="default" w:ascii="Arial" w:hAnsi="Arial" w:eastAsia="Times New Roman"/>
          <w:b/>
          <w:bCs w:val="0"/>
          <w:i w:val="0"/>
          <w:iCs w:val="0"/>
          <w:color w:val="auto"/>
          <w:sz w:val="17"/>
          <w:szCs w:val="17"/>
          <w:highlight w:val="none"/>
          <w:lang w:val="pt-BR"/>
        </w:rPr>
        <w:t>A</w:t>
      </w:r>
      <w:r>
        <w:rPr>
          <w:rFonts w:ascii="Arial" w:hAnsi="Arial" w:eastAsia="Times New Roman"/>
          <w:b/>
          <w:bCs w:val="0"/>
          <w:i w:val="0"/>
          <w:iCs w:val="0"/>
          <w:color w:val="auto"/>
          <w:sz w:val="17"/>
          <w:szCs w:val="17"/>
          <w:highlight w:val="none"/>
        </w:rPr>
        <w:t xml:space="preserve">BASTECIMENTO DE </w:t>
      </w:r>
      <w:r>
        <w:rPr>
          <w:rFonts w:hint="default" w:ascii="Arial" w:hAnsi="Arial" w:eastAsia="Times New Roman"/>
          <w:b/>
          <w:bCs w:val="0"/>
          <w:i w:val="0"/>
          <w:iCs w:val="0"/>
          <w:color w:val="auto"/>
          <w:sz w:val="17"/>
          <w:szCs w:val="17"/>
          <w:highlight w:val="none"/>
          <w:lang w:val="pt-BR"/>
        </w:rPr>
        <w:t>Á</w:t>
      </w:r>
      <w:r>
        <w:rPr>
          <w:rFonts w:ascii="Arial" w:hAnsi="Arial" w:eastAsia="Times New Roman"/>
          <w:b/>
          <w:bCs w:val="0"/>
          <w:i w:val="0"/>
          <w:iCs w:val="0"/>
          <w:color w:val="auto"/>
          <w:sz w:val="17"/>
          <w:szCs w:val="17"/>
          <w:highlight w:val="none"/>
        </w:rPr>
        <w:t xml:space="preserve">GUA E </w:t>
      </w:r>
      <w:r>
        <w:rPr>
          <w:rFonts w:hint="default" w:ascii="Arial" w:hAnsi="Arial" w:eastAsia="Times New Roman"/>
          <w:b/>
          <w:bCs w:val="0"/>
          <w:i w:val="0"/>
          <w:iCs w:val="0"/>
          <w:color w:val="auto"/>
          <w:sz w:val="17"/>
          <w:szCs w:val="17"/>
          <w:highlight w:val="none"/>
          <w:lang w:val="pt-BR"/>
        </w:rPr>
        <w:t>E</w:t>
      </w:r>
      <w:r>
        <w:rPr>
          <w:rFonts w:ascii="Arial" w:hAnsi="Arial" w:eastAsia="Times New Roman"/>
          <w:b/>
          <w:bCs w:val="0"/>
          <w:i w:val="0"/>
          <w:iCs w:val="0"/>
          <w:color w:val="auto"/>
          <w:sz w:val="17"/>
          <w:szCs w:val="17"/>
          <w:highlight w:val="none"/>
        </w:rPr>
        <w:t xml:space="preserve">SGOTAMENTO </w:t>
      </w:r>
      <w:r>
        <w:rPr>
          <w:rFonts w:hint="default" w:ascii="Arial" w:hAnsi="Arial" w:eastAsia="Times New Roman"/>
          <w:b/>
          <w:bCs w:val="0"/>
          <w:i w:val="0"/>
          <w:iCs w:val="0"/>
          <w:color w:val="auto"/>
          <w:sz w:val="17"/>
          <w:szCs w:val="17"/>
          <w:highlight w:val="none"/>
          <w:lang w:val="pt-BR"/>
        </w:rPr>
        <w:t>S</w:t>
      </w:r>
      <w:r>
        <w:rPr>
          <w:rFonts w:ascii="Arial" w:hAnsi="Arial" w:eastAsia="Times New Roman"/>
          <w:b/>
          <w:bCs w:val="0"/>
          <w:i w:val="0"/>
          <w:iCs w:val="0"/>
          <w:color w:val="auto"/>
          <w:sz w:val="17"/>
          <w:szCs w:val="17"/>
          <w:highlight w:val="none"/>
        </w:rPr>
        <w:t xml:space="preserve">ANITÁRIO, COMPREENDENDO OS SERVIÇOS DO SETOR ADMINISTRATIVO (CONTRATO); SETOR COMERCIAL (ATENDIMENTO AO PÚBLICO, FORNECIMENTO DE SOFTWARE, LEITURA, EMISSÃO DE FATURA, CADASTRAMENTO DE LIGAÇÕES DE ÁGUA, PAGAMENTOS); SETOR DE OPERAÇÃO E MANUTENÇÃO – ÁGUA E ESGOTO (CONJUNTOS ELETROMECÂNICOS, ADUTORAS, REDES E RAMAIS DE ÁGUA E ESGOTO); SETOR DE TRATAMENTO – ÁGUA (CAPTAÇÃO, ADUÇÃO, PRODUÇÃO, RESERVAÇÃO E DISTRIBUIÇÃO DE ÁGUA); E SETOR DE TRATAMENTO – ESGOTO (COLETA E TRATAMENTO FINAL); </w:t>
      </w:r>
      <w:r>
        <w:rPr>
          <w:rFonts w:ascii="Arial" w:hAnsi="Arial" w:eastAsia="Tahoma" w:cs="Arial"/>
          <w:b/>
          <w:bCs w:val="0"/>
          <w:i w:val="0"/>
          <w:iCs w:val="0"/>
          <w:color w:val="auto"/>
          <w:sz w:val="17"/>
          <w:szCs w:val="17"/>
          <w:highlight w:val="none"/>
        </w:rPr>
        <w:t>PARA ATENDER ÀS DEMANDAS DA PREFEITURA DO MUNICÍPIO DE CATAGUASES/MG</w:t>
      </w:r>
      <w:r>
        <w:rPr>
          <w:rFonts w:hint="default" w:ascii="Arial" w:hAnsi="Arial" w:eastAsia="Tahoma" w:cs="Arial"/>
          <w:b/>
          <w:bCs w:val="0"/>
          <w:i w:val="0"/>
          <w:iCs w:val="0"/>
          <w:color w:val="auto"/>
          <w:sz w:val="17"/>
          <w:szCs w:val="17"/>
          <w:highlight w:val="none"/>
          <w:lang w:val="pt-BR"/>
        </w:rPr>
        <w:t>.</w:t>
      </w:r>
    </w:p>
    <w:p w14:paraId="74FC0ECE">
      <w:pPr>
        <w:pStyle w:val="227"/>
        <w:tabs>
          <w:tab w:val="center" w:pos="4779"/>
          <w:tab w:val="right" w:pos="9198"/>
        </w:tabs>
        <w:rPr>
          <w:b w:val="0"/>
          <w:sz w:val="17"/>
          <w:szCs w:val="17"/>
        </w:rPr>
      </w:pPr>
    </w:p>
    <w:p w14:paraId="23F8AE0A">
      <w:pPr>
        <w:spacing w:line="240" w:lineRule="auto"/>
        <w:jc w:val="both"/>
        <w:rPr>
          <w:rFonts w:hint="default" w:ascii="Arial" w:hAnsi="Arial" w:eastAsia="Arial" w:cs="Arial"/>
          <w:i w:val="0"/>
          <w:iCs w:val="0"/>
          <w:color w:val="auto"/>
          <w:sz w:val="17"/>
          <w:szCs w:val="17"/>
          <w:highlight w:val="none"/>
          <w:lang w:val="pt-BR"/>
        </w:rPr>
      </w:pPr>
      <w:r>
        <w:rPr>
          <w:rFonts w:ascii="Arial" w:hAnsi="Arial" w:cs="Arial"/>
          <w:sz w:val="17"/>
          <w:szCs w:val="17"/>
        </w:rPr>
        <w:t xml:space="preserve">Pelo presente instrumento, de um lado o </w:t>
      </w:r>
      <w:r>
        <w:rPr>
          <w:rFonts w:ascii="Arial" w:hAnsi="Arial" w:cs="Arial"/>
          <w:b/>
          <w:sz w:val="17"/>
          <w:szCs w:val="17"/>
        </w:rPr>
        <w:t>MUNICIPIO DE CATAGUASES</w:t>
      </w:r>
      <w:r>
        <w:rPr>
          <w:rFonts w:ascii="Arial" w:hAnsi="Arial" w:cs="Arial"/>
          <w:sz w:val="17"/>
          <w:szCs w:val="17"/>
        </w:rPr>
        <w:t>, Estado de Minas Gerais, com sede à Praça</w:t>
      </w:r>
      <w:r>
        <w:rPr>
          <w:rFonts w:hint="default" w:ascii="Arial" w:hAnsi="Arial" w:cs="Arial"/>
          <w:sz w:val="17"/>
          <w:szCs w:val="17"/>
          <w:lang w:val="pt-BR"/>
        </w:rPr>
        <w:t xml:space="preserve"> </w:t>
      </w:r>
      <w:r>
        <w:rPr>
          <w:rFonts w:ascii="Arial" w:hAnsi="Arial" w:cs="Arial"/>
          <w:sz w:val="17"/>
          <w:szCs w:val="17"/>
        </w:rPr>
        <w:t xml:space="preserve">Santa Rita, 462 – </w:t>
      </w:r>
      <w:r>
        <w:rPr>
          <w:rFonts w:ascii="Arial" w:hAnsi="Arial" w:cs="Arial"/>
          <w:color w:val="auto"/>
          <w:sz w:val="17"/>
          <w:szCs w:val="17"/>
        </w:rPr>
        <w:t xml:space="preserve">Centro, Cataguases (MG), CNPJ/MF 17.702.499/0001-81, doravante denominada </w:t>
      </w:r>
      <w:r>
        <w:rPr>
          <w:rFonts w:ascii="Arial" w:hAnsi="Arial" w:cs="Arial"/>
          <w:b/>
          <w:color w:val="auto"/>
          <w:sz w:val="17"/>
          <w:szCs w:val="17"/>
        </w:rPr>
        <w:t>ADMINISTRAÇÃO CONTRATANTE</w:t>
      </w:r>
      <w:r>
        <w:rPr>
          <w:rFonts w:ascii="Arial" w:hAnsi="Arial" w:cs="Arial"/>
          <w:color w:val="auto"/>
          <w:sz w:val="17"/>
          <w:szCs w:val="17"/>
        </w:rPr>
        <w:t xml:space="preserve">, representada neste ato pelo Exmo. Sr. Prefeito, José Henriques, e de outro lado </w:t>
      </w:r>
      <w:r>
        <w:rPr>
          <w:rFonts w:ascii="Arial" w:hAnsi="Arial" w:cs="Arial"/>
          <w:b/>
          <w:color w:val="auto"/>
          <w:sz w:val="17"/>
          <w:szCs w:val="17"/>
        </w:rPr>
        <w:t xml:space="preserve"> </w:t>
      </w:r>
      <w:r>
        <w:rPr>
          <w:rFonts w:hint="default" w:ascii="Arial" w:hAnsi="Arial" w:cs="Arial"/>
          <w:b/>
          <w:color w:val="auto"/>
          <w:sz w:val="17"/>
          <w:szCs w:val="17"/>
          <w:lang w:val="pt-BR"/>
        </w:rPr>
        <w:t>____________</w:t>
      </w:r>
      <w:r>
        <w:rPr>
          <w:rFonts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ascii="Arial" w:hAnsi="Arial" w:cs="Arial"/>
          <w:i w:val="0"/>
          <w:iCs w:val="0"/>
          <w:color w:val="auto"/>
          <w:sz w:val="17"/>
          <w:szCs w:val="17"/>
        </w:rPr>
        <w:t>, representado neste ato por</w:t>
      </w:r>
      <w:r>
        <w:rPr>
          <w:rFonts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w:t>
      </w:r>
      <w:r>
        <w:rPr>
          <w:rFonts w:ascii="Arial" w:hAnsi="Arial" w:cs="Arial"/>
          <w:i w:val="0"/>
          <w:iCs w:val="0"/>
          <w:color w:val="auto"/>
          <w:sz w:val="17"/>
          <w:szCs w:val="17"/>
          <w:u w:val="none"/>
          <w:lang w:val="pt-BR"/>
        </w:rPr>
        <w:t xml:space="preserve"> dor</w:t>
      </w:r>
      <w:r>
        <w:rPr>
          <w:rFonts w:ascii="Arial" w:hAnsi="Arial" w:cs="Arial"/>
          <w:i w:val="0"/>
          <w:iCs w:val="0"/>
          <w:color w:val="auto"/>
          <w:sz w:val="17"/>
          <w:szCs w:val="17"/>
          <w:u w:val="none"/>
        </w:rPr>
        <w:t>a</w:t>
      </w:r>
      <w:r>
        <w:rPr>
          <w:rFonts w:ascii="Arial" w:hAnsi="Arial" w:cs="Arial"/>
          <w:i w:val="0"/>
          <w:iCs w:val="0"/>
          <w:color w:val="auto"/>
          <w:sz w:val="17"/>
          <w:szCs w:val="17"/>
          <w:highlight w:val="none"/>
          <w:u w:val="none"/>
        </w:rPr>
        <w:t>v</w:t>
      </w:r>
      <w:r>
        <w:rPr>
          <w:rFonts w:ascii="Arial" w:hAnsi="Arial" w:cs="Arial"/>
          <w:i w:val="0"/>
          <w:iCs w:val="0"/>
          <w:color w:val="auto"/>
          <w:sz w:val="17"/>
          <w:szCs w:val="17"/>
          <w:highlight w:val="none"/>
        </w:rPr>
        <w:t xml:space="preserve">ante denominada </w:t>
      </w:r>
      <w:r>
        <w:rPr>
          <w:rFonts w:ascii="Arial" w:hAnsi="Arial" w:cs="Arial"/>
          <w:b/>
          <w:bCs/>
          <w:i w:val="0"/>
          <w:iCs w:val="0"/>
          <w:color w:val="auto"/>
          <w:sz w:val="17"/>
          <w:szCs w:val="17"/>
          <w:highlight w:val="none"/>
        </w:rPr>
        <w:t>CONTRATADA</w:t>
      </w:r>
      <w:r>
        <w:rPr>
          <w:rFonts w:hint="default" w:ascii="Arial" w:hAnsi="Arial" w:cs="Arial"/>
          <w:b/>
          <w:bCs/>
          <w:i w:val="0"/>
          <w:iCs w:val="0"/>
          <w:color w:val="auto"/>
          <w:sz w:val="17"/>
          <w:szCs w:val="17"/>
          <w:highlight w:val="none"/>
          <w:lang w:val="pt-BR"/>
        </w:rPr>
        <w:t>.</w:t>
      </w:r>
    </w:p>
    <w:p w14:paraId="14D0B4F6">
      <w:pPr>
        <w:spacing w:line="240" w:lineRule="auto"/>
        <w:jc w:val="both"/>
        <w:rPr>
          <w:rFonts w:hint="default" w:ascii="Arial" w:hAnsi="Arial" w:eastAsia="Arial" w:cs="Arial"/>
          <w:i w:val="0"/>
          <w:iCs w:val="0"/>
          <w:color w:val="auto"/>
          <w:sz w:val="17"/>
          <w:szCs w:val="17"/>
          <w:highlight w:val="none"/>
          <w:lang w:val="pt-BR"/>
        </w:rPr>
      </w:pPr>
    </w:p>
    <w:p w14:paraId="5757534A">
      <w:pPr>
        <w:spacing w:line="240" w:lineRule="auto"/>
        <w:jc w:val="both"/>
        <w:rPr>
          <w:rFonts w:hint="default" w:ascii="Arial" w:hAnsi="Arial" w:eastAsia="Arial" w:cs="Arial"/>
          <w:sz w:val="17"/>
          <w:szCs w:val="17"/>
        </w:rPr>
      </w:pPr>
      <w:r>
        <w:rPr>
          <w:rFonts w:ascii="Arial" w:hAnsi="Arial" w:cs="Arial"/>
          <w:sz w:val="17"/>
          <w:szCs w:val="17"/>
        </w:rPr>
        <w:t xml:space="preserve">Firmam o presente contrato, em consonância com os termos do Processo Administrativo Nº </w:t>
      </w:r>
      <w:r>
        <w:rPr>
          <w:rFonts w:hint="default" w:ascii="Arial" w:hAnsi="Arial" w:cs="Arial"/>
          <w:sz w:val="17"/>
          <w:szCs w:val="17"/>
          <w:lang w:val="pt-BR"/>
        </w:rPr>
        <w:t>201/2025</w:t>
      </w:r>
      <w:r>
        <w:rPr>
          <w:rFonts w:ascii="Arial" w:hAnsi="Arial" w:cs="Arial"/>
          <w:sz w:val="17"/>
          <w:szCs w:val="17"/>
        </w:rPr>
        <w:t>, Concorrência Pública nº 0</w:t>
      </w:r>
      <w:r>
        <w:rPr>
          <w:rFonts w:hint="default" w:ascii="Arial" w:hAnsi="Arial" w:cs="Arial"/>
          <w:sz w:val="17"/>
          <w:szCs w:val="17"/>
          <w:lang w:val="pt-BR"/>
        </w:rPr>
        <w:t>33/2025</w:t>
      </w:r>
      <w:r>
        <w:rPr>
          <w:rFonts w:ascii="Arial" w:hAnsi="Arial" w:cs="Arial"/>
          <w:sz w:val="17"/>
          <w:szCs w:val="17"/>
        </w:rPr>
        <w:t xml:space="preserve">, </w:t>
      </w:r>
      <w:r>
        <w:rPr>
          <w:rFonts w:hint="default" w:ascii="Arial" w:hAnsi="Arial" w:eastAsia="Arial" w:cs="Arial"/>
          <w:i w:val="0"/>
          <w:iCs w:val="0"/>
          <w:color w:val="auto"/>
          <w:sz w:val="17"/>
          <w:szCs w:val="17"/>
          <w:highlight w:val="none"/>
        </w:rPr>
        <w:t xml:space="preserve">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neste presente Edital, </w:t>
      </w:r>
      <w:r>
        <w:rPr>
          <w:rFonts w:hint="default" w:ascii="Arial" w:hAnsi="Arial" w:eastAsia="Arial" w:cs="Arial"/>
          <w:i w:val="0"/>
          <w:iCs w:val="0"/>
          <w:color w:val="auto"/>
          <w:sz w:val="17"/>
          <w:szCs w:val="17"/>
          <w:highlight w:val="none"/>
        </w:rPr>
        <w:t xml:space="preserve"> resolvem celebrar o presente Termo de Contrato</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39D6B432">
      <w:pPr>
        <w:spacing w:line="240" w:lineRule="auto"/>
        <w:jc w:val="both"/>
        <w:rPr>
          <w:rFonts w:hint="default" w:ascii="Arial" w:hAnsi="Arial" w:cs="Arial"/>
          <w:sz w:val="17"/>
          <w:szCs w:val="17"/>
          <w:lang w:val="pt-BR"/>
        </w:rPr>
      </w:pPr>
    </w:p>
    <w:p w14:paraId="73D5FC70">
      <w:pPr>
        <w:rPr>
          <w:rFonts w:hint="default" w:ascii="Arial" w:hAnsi="Arial" w:cs="Arial"/>
          <w:b/>
          <w:bCs/>
          <w:color w:val="auto"/>
          <w:sz w:val="17"/>
          <w:szCs w:val="17"/>
          <w:lang w:val="pt-BR"/>
        </w:rPr>
      </w:pPr>
      <w:r>
        <w:rPr>
          <w:rFonts w:hint="default" w:ascii="Arial" w:hAnsi="Arial" w:cs="Arial"/>
          <w:b/>
          <w:bCs/>
          <w:color w:val="auto"/>
          <w:sz w:val="17"/>
          <w:szCs w:val="17"/>
        </w:rPr>
        <w:t>CLÁUSULA PRIMEIRA - DO OBJETO</w:t>
      </w:r>
      <w:r>
        <w:rPr>
          <w:rFonts w:hint="default" w:ascii="Arial" w:hAnsi="Arial" w:cs="Arial"/>
          <w:b/>
          <w:bCs/>
          <w:color w:val="auto"/>
          <w:sz w:val="17"/>
          <w:szCs w:val="17"/>
          <w:lang w:val="pt-BR"/>
        </w:rPr>
        <w:t xml:space="preserve"> (Art. 92, I e II)</w:t>
      </w:r>
    </w:p>
    <w:p w14:paraId="53CCA531">
      <w:pPr>
        <w:pStyle w:val="305"/>
        <w:keepNext w:val="0"/>
        <w:keepLines w:val="0"/>
        <w:pageBreakBefore w:val="0"/>
        <w:widowControl w:val="0"/>
        <w:numPr>
          <w:ilvl w:val="1"/>
          <w:numId w:val="9"/>
        </w:numPr>
        <w:kinsoku/>
        <w:wordWrap/>
        <w:overflowPunct/>
        <w:topLinePunct w:val="0"/>
        <w:autoSpaceDE w:val="0"/>
        <w:autoSpaceDN w:val="0"/>
        <w:bidi w:val="0"/>
        <w:adjustRightInd/>
        <w:snapToGrid/>
        <w:spacing w:before="0" w:after="0" w:line="240" w:lineRule="auto"/>
        <w:ind w:leftChars="0"/>
        <w:textAlignment w:val="auto"/>
        <w:rPr>
          <w:rFonts w:ascii="Arial" w:hAnsi="Arial" w:eastAsia="Tahoma" w:cs="Arial"/>
          <w:b w:val="0"/>
          <w:bCs/>
          <w:i w:val="0"/>
          <w:iCs w:val="0"/>
          <w:color w:val="auto"/>
          <w:sz w:val="17"/>
          <w:szCs w:val="17"/>
          <w:highlight w:val="none"/>
        </w:rPr>
      </w:pPr>
      <w:r>
        <w:rPr>
          <w:rFonts w:hint="default" w:cs="Arial"/>
          <w:b w:val="0"/>
          <w:bCs/>
          <w:sz w:val="17"/>
          <w:szCs w:val="17"/>
          <w:lang w:val="pt-BR"/>
        </w:rPr>
        <w:t>C</w:t>
      </w:r>
      <w:r>
        <w:rPr>
          <w:rFonts w:ascii="Arial" w:hAnsi="Arial" w:eastAsia="Times New Roman" w:cs="Arial"/>
          <w:b w:val="0"/>
          <w:bCs/>
          <w:i w:val="0"/>
          <w:iCs w:val="0"/>
          <w:color w:val="auto"/>
          <w:sz w:val="17"/>
          <w:szCs w:val="17"/>
          <w:highlight w:val="none"/>
        </w:rPr>
        <w:t>ontratação de pessoa jurídica e</w:t>
      </w:r>
      <w:r>
        <w:rPr>
          <w:rFonts w:ascii="Arial" w:hAnsi="Arial" w:eastAsia="Times New Roman"/>
          <w:b w:val="0"/>
          <w:bCs/>
          <w:i w:val="0"/>
          <w:iCs w:val="0"/>
          <w:color w:val="auto"/>
          <w:sz w:val="17"/>
          <w:szCs w:val="17"/>
          <w:highlight w:val="none"/>
        </w:rPr>
        <w:t xml:space="preserve">specializada na prestação de </w:t>
      </w:r>
      <w:r>
        <w:rPr>
          <w:rFonts w:hint="default" w:ascii="Arial" w:hAnsi="Arial" w:eastAsia="Times New Roman"/>
          <w:b w:val="0"/>
          <w:bCs/>
          <w:i w:val="0"/>
          <w:iCs w:val="0"/>
          <w:color w:val="auto"/>
          <w:sz w:val="17"/>
          <w:szCs w:val="17"/>
          <w:highlight w:val="none"/>
          <w:lang w:val="pt-BR"/>
        </w:rPr>
        <w:t>s</w:t>
      </w:r>
      <w:r>
        <w:rPr>
          <w:rFonts w:ascii="Arial" w:hAnsi="Arial" w:eastAsia="Times New Roman"/>
          <w:b w:val="0"/>
          <w:bCs/>
          <w:i w:val="0"/>
          <w:iCs w:val="0"/>
          <w:color w:val="auto"/>
          <w:sz w:val="17"/>
          <w:szCs w:val="17"/>
          <w:highlight w:val="none"/>
        </w:rPr>
        <w:t xml:space="preserve">erviços </w:t>
      </w:r>
      <w:r>
        <w:rPr>
          <w:rFonts w:hint="default" w:ascii="Arial" w:hAnsi="Arial" w:eastAsia="Times New Roman"/>
          <w:b w:val="0"/>
          <w:bCs/>
          <w:i w:val="0"/>
          <w:iCs w:val="0"/>
          <w:color w:val="auto"/>
          <w:sz w:val="17"/>
          <w:szCs w:val="17"/>
          <w:highlight w:val="none"/>
          <w:lang w:val="pt-BR"/>
        </w:rPr>
        <w:t>t</w:t>
      </w:r>
      <w:r>
        <w:rPr>
          <w:rFonts w:ascii="Arial" w:hAnsi="Arial" w:eastAsia="Times New Roman"/>
          <w:b w:val="0"/>
          <w:bCs/>
          <w:i w:val="0"/>
          <w:iCs w:val="0"/>
          <w:color w:val="auto"/>
          <w:sz w:val="17"/>
          <w:szCs w:val="17"/>
          <w:highlight w:val="none"/>
        </w:rPr>
        <w:t xml:space="preserve">écnicos de </w:t>
      </w:r>
      <w:r>
        <w:rPr>
          <w:rFonts w:hint="default" w:ascii="Arial" w:hAnsi="Arial" w:eastAsia="Times New Roman"/>
          <w:b w:val="0"/>
          <w:bCs/>
          <w:i w:val="0"/>
          <w:iCs w:val="0"/>
          <w:color w:val="auto"/>
          <w:sz w:val="17"/>
          <w:szCs w:val="17"/>
          <w:highlight w:val="none"/>
          <w:lang w:val="pt-BR"/>
        </w:rPr>
        <w:t>e</w:t>
      </w:r>
      <w:r>
        <w:rPr>
          <w:rFonts w:ascii="Arial" w:hAnsi="Arial" w:eastAsia="Times New Roman"/>
          <w:b w:val="0"/>
          <w:bCs/>
          <w:i w:val="0"/>
          <w:iCs w:val="0"/>
          <w:color w:val="auto"/>
          <w:sz w:val="17"/>
          <w:szCs w:val="17"/>
          <w:highlight w:val="none"/>
        </w:rPr>
        <w:t xml:space="preserve">ngenharia para a </w:t>
      </w:r>
      <w:r>
        <w:rPr>
          <w:rFonts w:hint="default" w:ascii="Arial" w:hAnsi="Arial" w:eastAsia="Times New Roman"/>
          <w:b w:val="0"/>
          <w:bCs/>
          <w:i w:val="0"/>
          <w:iCs w:val="0"/>
          <w:color w:val="auto"/>
          <w:sz w:val="17"/>
          <w:szCs w:val="17"/>
          <w:highlight w:val="none"/>
          <w:lang w:val="pt-BR"/>
        </w:rPr>
        <w:t>o</w:t>
      </w:r>
      <w:r>
        <w:rPr>
          <w:rFonts w:ascii="Arial" w:hAnsi="Arial" w:eastAsia="Times New Roman"/>
          <w:b w:val="0"/>
          <w:bCs/>
          <w:i w:val="0"/>
          <w:iCs w:val="0"/>
          <w:color w:val="auto"/>
          <w:sz w:val="17"/>
          <w:szCs w:val="17"/>
          <w:highlight w:val="none"/>
        </w:rPr>
        <w:t xml:space="preserve">peração e </w:t>
      </w:r>
      <w:r>
        <w:rPr>
          <w:rFonts w:hint="default" w:ascii="Arial" w:hAnsi="Arial" w:eastAsia="Times New Roman"/>
          <w:b w:val="0"/>
          <w:bCs/>
          <w:i w:val="0"/>
          <w:iCs w:val="0"/>
          <w:color w:val="auto"/>
          <w:sz w:val="17"/>
          <w:szCs w:val="17"/>
          <w:highlight w:val="none"/>
          <w:lang w:val="pt-BR"/>
        </w:rPr>
        <w:t>m</w:t>
      </w:r>
      <w:r>
        <w:rPr>
          <w:rFonts w:ascii="Arial" w:hAnsi="Arial" w:eastAsia="Times New Roman"/>
          <w:b w:val="0"/>
          <w:bCs/>
          <w:i w:val="0"/>
          <w:iCs w:val="0"/>
          <w:color w:val="auto"/>
          <w:sz w:val="17"/>
          <w:szCs w:val="17"/>
          <w:highlight w:val="none"/>
        </w:rPr>
        <w:t xml:space="preserve">anutenção dos </w:t>
      </w:r>
      <w:r>
        <w:rPr>
          <w:rFonts w:hint="default" w:ascii="Arial" w:hAnsi="Arial" w:eastAsia="Times New Roman"/>
          <w:b w:val="0"/>
          <w:bCs/>
          <w:i w:val="0"/>
          <w:iCs w:val="0"/>
          <w:color w:val="auto"/>
          <w:sz w:val="17"/>
          <w:szCs w:val="17"/>
          <w:highlight w:val="none"/>
          <w:lang w:val="pt-BR"/>
        </w:rPr>
        <w:t>s</w:t>
      </w:r>
      <w:r>
        <w:rPr>
          <w:rFonts w:ascii="Arial" w:hAnsi="Arial" w:eastAsia="Times New Roman"/>
          <w:b w:val="0"/>
          <w:bCs/>
          <w:i w:val="0"/>
          <w:iCs w:val="0"/>
          <w:color w:val="auto"/>
          <w:sz w:val="17"/>
          <w:szCs w:val="17"/>
          <w:highlight w:val="none"/>
        </w:rPr>
        <w:t xml:space="preserve">istemas de </w:t>
      </w:r>
      <w:r>
        <w:rPr>
          <w:rFonts w:hint="default" w:ascii="Arial" w:hAnsi="Arial" w:eastAsia="Times New Roman"/>
          <w:b w:val="0"/>
          <w:bCs/>
          <w:i w:val="0"/>
          <w:iCs w:val="0"/>
          <w:color w:val="auto"/>
          <w:sz w:val="17"/>
          <w:szCs w:val="17"/>
          <w:highlight w:val="none"/>
          <w:lang w:val="pt-BR"/>
        </w:rPr>
        <w:t>a</w:t>
      </w:r>
      <w:r>
        <w:rPr>
          <w:rFonts w:ascii="Arial" w:hAnsi="Arial" w:eastAsia="Times New Roman"/>
          <w:b w:val="0"/>
          <w:bCs/>
          <w:i w:val="0"/>
          <w:iCs w:val="0"/>
          <w:color w:val="auto"/>
          <w:sz w:val="17"/>
          <w:szCs w:val="17"/>
          <w:highlight w:val="none"/>
        </w:rPr>
        <w:t xml:space="preserve">bastecimento de </w:t>
      </w:r>
      <w:r>
        <w:rPr>
          <w:rFonts w:hint="default" w:ascii="Arial" w:hAnsi="Arial" w:eastAsia="Times New Roman"/>
          <w:b w:val="0"/>
          <w:bCs/>
          <w:i w:val="0"/>
          <w:iCs w:val="0"/>
          <w:color w:val="auto"/>
          <w:sz w:val="17"/>
          <w:szCs w:val="17"/>
          <w:highlight w:val="none"/>
          <w:lang w:val="pt-BR"/>
        </w:rPr>
        <w:t>á</w:t>
      </w:r>
      <w:r>
        <w:rPr>
          <w:rFonts w:ascii="Arial" w:hAnsi="Arial" w:eastAsia="Times New Roman"/>
          <w:b w:val="0"/>
          <w:bCs/>
          <w:i w:val="0"/>
          <w:iCs w:val="0"/>
          <w:color w:val="auto"/>
          <w:sz w:val="17"/>
          <w:szCs w:val="17"/>
          <w:highlight w:val="none"/>
        </w:rPr>
        <w:t xml:space="preserve">gua e </w:t>
      </w:r>
      <w:r>
        <w:rPr>
          <w:rFonts w:hint="default" w:ascii="Arial" w:hAnsi="Arial" w:eastAsia="Times New Roman"/>
          <w:b w:val="0"/>
          <w:bCs/>
          <w:i w:val="0"/>
          <w:iCs w:val="0"/>
          <w:color w:val="auto"/>
          <w:sz w:val="17"/>
          <w:szCs w:val="17"/>
          <w:highlight w:val="none"/>
          <w:lang w:val="pt-BR"/>
        </w:rPr>
        <w:t>e</w:t>
      </w:r>
      <w:r>
        <w:rPr>
          <w:rFonts w:ascii="Arial" w:hAnsi="Arial" w:eastAsia="Times New Roman"/>
          <w:b w:val="0"/>
          <w:bCs/>
          <w:i w:val="0"/>
          <w:iCs w:val="0"/>
          <w:color w:val="auto"/>
          <w:sz w:val="17"/>
          <w:szCs w:val="17"/>
          <w:highlight w:val="none"/>
        </w:rPr>
        <w:t xml:space="preserve">sgotamento </w:t>
      </w:r>
      <w:r>
        <w:rPr>
          <w:rFonts w:hint="default" w:ascii="Arial" w:hAnsi="Arial" w:eastAsia="Times New Roman"/>
          <w:b w:val="0"/>
          <w:bCs/>
          <w:i w:val="0"/>
          <w:iCs w:val="0"/>
          <w:color w:val="auto"/>
          <w:sz w:val="17"/>
          <w:szCs w:val="17"/>
          <w:highlight w:val="none"/>
          <w:lang w:val="pt-BR"/>
        </w:rPr>
        <w:t>s</w:t>
      </w:r>
      <w:r>
        <w:rPr>
          <w:rFonts w:ascii="Arial" w:hAnsi="Arial" w:eastAsia="Times New Roman"/>
          <w:b w:val="0"/>
          <w:bCs/>
          <w:i w:val="0"/>
          <w:iCs w:val="0"/>
          <w:color w:val="auto"/>
          <w:sz w:val="17"/>
          <w:szCs w:val="17"/>
          <w:highlight w:val="none"/>
        </w:rPr>
        <w:t xml:space="preserve">anitário, compreendendo os serviços do Setor Administrativo (Contrato); Setor Comercial (Atendimento ao público, Fornecimento de software, leitura, emissão de fatura, cadastramento de ligações de água, pagamentos); Setor de Operação e Manutenção – Água e Esgoto (Conjuntos eletromecânicos, adutoras, redes e ramais de água e esgoto); Setor de Tratamento – Água (Captação, adução, produção, reservação e distribuição de água); e Setor de Tratamento – Esgoto (Coleta e tratamento final); </w:t>
      </w:r>
      <w:r>
        <w:rPr>
          <w:rFonts w:ascii="Arial" w:hAnsi="Arial" w:eastAsia="Tahoma" w:cs="Arial"/>
          <w:b w:val="0"/>
          <w:bCs/>
          <w:i w:val="0"/>
          <w:iCs w:val="0"/>
          <w:color w:val="auto"/>
          <w:sz w:val="17"/>
          <w:szCs w:val="17"/>
          <w:highlight w:val="none"/>
        </w:rPr>
        <w:t>para atender às demandas da Prefeitura do Município de Cataguases/MG</w:t>
      </w:r>
      <w:r>
        <w:rPr>
          <w:rFonts w:hint="default" w:eastAsia="Tahoma" w:cs="Arial"/>
          <w:b w:val="0"/>
          <w:bCs/>
          <w:i w:val="0"/>
          <w:iCs w:val="0"/>
          <w:color w:val="auto"/>
          <w:sz w:val="17"/>
          <w:szCs w:val="17"/>
          <w:highlight w:val="none"/>
          <w:lang w:val="pt-BR"/>
        </w:rPr>
        <w:t>.</w:t>
      </w:r>
    </w:p>
    <w:p w14:paraId="45A6A66F">
      <w:pPr>
        <w:pStyle w:val="305"/>
        <w:keepNext w:val="0"/>
        <w:keepLines w:val="0"/>
        <w:pageBreakBefore w:val="0"/>
        <w:widowControl w:val="0"/>
        <w:numPr>
          <w:ilvl w:val="1"/>
          <w:numId w:val="9"/>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1.2 </w:t>
      </w:r>
      <w:r>
        <w:rPr>
          <w:sz w:val="17"/>
          <w:szCs w:val="17"/>
        </w:rPr>
        <w:t>Vinculam esta contratação, independentemente de transcrição:</w:t>
      </w:r>
    </w:p>
    <w:p w14:paraId="558710CB">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rFonts w:hint="default"/>
          <w:sz w:val="17"/>
          <w:szCs w:val="17"/>
          <w:lang w:val="pt-BR"/>
        </w:rPr>
      </w:pPr>
      <w:r>
        <w:rPr>
          <w:rFonts w:hint="default"/>
          <w:sz w:val="17"/>
          <w:szCs w:val="17"/>
          <w:lang w:val="pt-BR"/>
        </w:rPr>
        <w:t xml:space="preserve">1.2.1 </w:t>
      </w:r>
      <w:r>
        <w:rPr>
          <w:sz w:val="17"/>
          <w:szCs w:val="17"/>
        </w:rPr>
        <w:t>O Termo de Referência</w:t>
      </w:r>
      <w:r>
        <w:rPr>
          <w:rFonts w:hint="default"/>
          <w:sz w:val="17"/>
          <w:szCs w:val="17"/>
          <w:lang w:val="pt-BR"/>
        </w:rPr>
        <w:t xml:space="preserve"> e o edital referente ao PL 201/2025.</w:t>
      </w:r>
    </w:p>
    <w:p w14:paraId="21390390">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1.2.2 </w:t>
      </w:r>
      <w:r>
        <w:rPr>
          <w:sz w:val="17"/>
          <w:szCs w:val="17"/>
        </w:rPr>
        <w:t>A Proposta do contratado</w:t>
      </w:r>
      <w:r>
        <w:rPr>
          <w:rFonts w:hint="default"/>
          <w:sz w:val="17"/>
          <w:szCs w:val="17"/>
          <w:lang w:val="pt-BR"/>
        </w:rPr>
        <w:t xml:space="preserve"> e suas declarações</w:t>
      </w:r>
      <w:r>
        <w:rPr>
          <w:sz w:val="17"/>
          <w:szCs w:val="17"/>
        </w:rPr>
        <w:t>; e</w:t>
      </w:r>
    </w:p>
    <w:p w14:paraId="38A5F9E1">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1.2.3 </w:t>
      </w:r>
      <w:r>
        <w:rPr>
          <w:sz w:val="17"/>
          <w:szCs w:val="17"/>
        </w:rPr>
        <w:t xml:space="preserve">Eventuais anexos dos documentos </w:t>
      </w:r>
      <w:r>
        <w:rPr>
          <w:rFonts w:hint="default"/>
          <w:sz w:val="17"/>
          <w:szCs w:val="17"/>
          <w:lang w:val="pt-BR"/>
        </w:rPr>
        <w:t>que compõem o processo.</w:t>
      </w:r>
    </w:p>
    <w:p w14:paraId="168C1C79">
      <w:pPr>
        <w:jc w:val="both"/>
        <w:rPr>
          <w:rFonts w:ascii="Arial" w:hAnsi="Arial" w:cs="Arial"/>
          <w:b/>
          <w:bCs/>
          <w:sz w:val="17"/>
          <w:szCs w:val="17"/>
        </w:rPr>
      </w:pPr>
    </w:p>
    <w:p w14:paraId="5437727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b/>
          <w:bCs/>
          <w:sz w:val="17"/>
          <w:szCs w:val="17"/>
        </w:rPr>
        <w:t>CLÁUSULA SE</w:t>
      </w:r>
      <w:r>
        <w:rPr>
          <w:rFonts w:hint="default" w:ascii="Arial" w:hAnsi="Arial" w:cs="Arial"/>
          <w:b/>
          <w:bCs/>
          <w:sz w:val="17"/>
          <w:szCs w:val="17"/>
          <w:highlight w:val="none"/>
        </w:rPr>
        <w:t xml:space="preserve">GUNDA: </w:t>
      </w:r>
      <w:r>
        <w:rPr>
          <w:rFonts w:hint="default" w:ascii="Arial" w:hAnsi="Arial" w:cs="Arial"/>
          <w:sz w:val="17"/>
          <w:szCs w:val="17"/>
          <w:highlight w:val="none"/>
        </w:rPr>
        <w:t xml:space="preserve">VIGÊNCIA </w:t>
      </w:r>
    </w:p>
    <w:p w14:paraId="1C65467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7"/>
          <w:szCs w:val="17"/>
          <w:highlight w:val="none"/>
          <w:lang w:val="pt-BR"/>
        </w:rPr>
      </w:pPr>
      <w:r>
        <w:rPr>
          <w:rFonts w:hint="default" w:ascii="Arial" w:hAnsi="Arial" w:cs="Arial"/>
          <w:b w:val="0"/>
          <w:bCs w:val="0"/>
          <w:color w:val="auto"/>
          <w:sz w:val="17"/>
          <w:szCs w:val="17"/>
          <w:lang w:val="pt-BR"/>
        </w:rPr>
        <w:t xml:space="preserve">2.1 </w:t>
      </w:r>
      <w:r>
        <w:rPr>
          <w:rFonts w:hint="default" w:ascii="Arial" w:hAnsi="Arial" w:cs="Arial"/>
          <w:b w:val="0"/>
          <w:bCs w:val="0"/>
          <w:color w:val="auto"/>
          <w:sz w:val="17"/>
          <w:szCs w:val="17"/>
          <w:highlight w:val="none"/>
        </w:rPr>
        <w:t xml:space="preserve">O prazo de vigência da contratação é de </w:t>
      </w:r>
      <w:r>
        <w:rPr>
          <w:rFonts w:hint="default" w:ascii="Arial" w:hAnsi="Arial" w:cs="Arial"/>
          <w:b w:val="0"/>
          <w:bCs w:val="0"/>
          <w:color w:val="auto"/>
          <w:sz w:val="17"/>
          <w:szCs w:val="17"/>
          <w:highlight w:val="none"/>
          <w:lang w:val="pt-BR"/>
        </w:rPr>
        <w:t xml:space="preserve">12 (doze) meses contados a partir de </w:t>
      </w:r>
      <w:r>
        <w:rPr>
          <w:rFonts w:hint="default" w:ascii="Arial" w:hAnsi="Arial" w:cs="Arial"/>
          <w:b w:val="0"/>
          <w:bCs w:val="0"/>
          <w:color w:val="auto"/>
          <w:sz w:val="17"/>
          <w:szCs w:val="17"/>
          <w:highlight w:val="none"/>
        </w:rPr>
        <w:t xml:space="preserve">.............................. </w:t>
      </w:r>
      <w:r>
        <w:rPr>
          <w:rFonts w:hint="default" w:ascii="Arial" w:hAnsi="Arial" w:cs="Arial"/>
          <w:b w:val="0"/>
          <w:bCs w:val="0"/>
          <w:color w:val="auto"/>
          <w:sz w:val="17"/>
          <w:szCs w:val="17"/>
          <w:highlight w:val="none"/>
          <w:lang w:val="pt-BR"/>
        </w:rPr>
        <w:t>e finalizado em ......................................</w:t>
      </w:r>
    </w:p>
    <w:p w14:paraId="5771B33A">
      <w:pPr>
        <w:jc w:val="both"/>
        <w:rPr>
          <w:rFonts w:ascii="Arial" w:hAnsi="Arial" w:eastAsia="SimSun" w:cs="Arial"/>
          <w:i w:val="0"/>
          <w:iCs w:val="0"/>
          <w:caps w:val="0"/>
          <w:color w:val="000000"/>
          <w:spacing w:val="0"/>
          <w:sz w:val="17"/>
          <w:szCs w:val="17"/>
        </w:rPr>
      </w:pPr>
      <w:r>
        <w:rPr>
          <w:rFonts w:hint="default" w:ascii="Arial" w:hAnsi="Arial" w:cs="Arial"/>
          <w:b w:val="0"/>
          <w:bCs w:val="0"/>
          <w:color w:val="auto"/>
          <w:sz w:val="17"/>
          <w:szCs w:val="17"/>
          <w:highlight w:val="none"/>
          <w:lang w:val="pt-BR"/>
        </w:rPr>
        <w:t>2.2 O contrato pode ser prorrogado por igual período de acordo com o art. 107 da Lei 14.133/2021 desde que</w:t>
      </w:r>
      <w:r>
        <w:rPr>
          <w:rFonts w:ascii="Arial" w:hAnsi="Arial" w:eastAsia="SimSun" w:cs="Arial"/>
          <w:i w:val="0"/>
          <w:iCs w:val="0"/>
          <w:caps w:val="0"/>
          <w:color w:val="000000"/>
          <w:spacing w:val="0"/>
          <w:sz w:val="17"/>
          <w:szCs w:val="17"/>
        </w:rPr>
        <w:t xml:space="preserve"> a autoridade competente ateste que as condições e os preços permanecem vantajosos para a Administração, permitida a negociação com o contratado ou a extinção contratual sem ônus para qualquer das partes.</w:t>
      </w:r>
    </w:p>
    <w:p w14:paraId="60489459">
      <w:pPr>
        <w:jc w:val="both"/>
        <w:rPr>
          <w:rFonts w:ascii="Arial" w:hAnsi="Arial" w:eastAsia="SimSun" w:cs="Arial"/>
          <w:i w:val="0"/>
          <w:iCs w:val="0"/>
          <w:caps w:val="0"/>
          <w:color w:val="000000"/>
          <w:spacing w:val="0"/>
          <w:sz w:val="17"/>
          <w:szCs w:val="17"/>
        </w:rPr>
      </w:pPr>
    </w:p>
    <w:p w14:paraId="75B9A92C">
      <w:pPr>
        <w:spacing w:line="240" w:lineRule="auto"/>
        <w:jc w:val="both"/>
        <w:rPr>
          <w:rStyle w:val="12"/>
          <w:rFonts w:hint="default" w:ascii="Arial" w:hAnsi="Arial" w:cs="Arial"/>
          <w:b/>
          <w:bCs/>
          <w:sz w:val="17"/>
          <w:szCs w:val="17"/>
        </w:rPr>
      </w:pPr>
      <w:r>
        <w:rPr>
          <w:rFonts w:hint="default" w:ascii="Arial" w:hAnsi="Arial" w:cs="Arial"/>
          <w:b/>
          <w:bCs/>
          <w:sz w:val="17"/>
          <w:szCs w:val="17"/>
        </w:rPr>
        <w:t>CLÁUSULA TERCEIRA –</w:t>
      </w:r>
      <w:r>
        <w:rPr>
          <w:rFonts w:hint="default" w:ascii="Arial" w:hAnsi="Arial" w:cs="Arial"/>
          <w:b/>
          <w:bCs/>
          <w:sz w:val="17"/>
          <w:szCs w:val="17"/>
          <w:lang w:val="pt-BR"/>
        </w:rPr>
        <w:t xml:space="preserve"> </w:t>
      </w:r>
      <w:r>
        <w:rPr>
          <w:rFonts w:hint="default" w:ascii="Arial" w:hAnsi="Arial" w:cs="Arial"/>
          <w:b/>
          <w:bCs/>
          <w:sz w:val="17"/>
          <w:szCs w:val="17"/>
        </w:rPr>
        <w:t>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7EDAD156">
      <w:pPr>
        <w:spacing w:after="0" w:line="240" w:lineRule="auto"/>
        <w:jc w:val="both"/>
        <w:rPr>
          <w:rFonts w:hint="default" w:ascii="Arial" w:hAnsi="Arial" w:cs="Arial"/>
          <w:b w:val="0"/>
          <w:bCs w:val="0"/>
          <w:color w:val="auto"/>
          <w:sz w:val="17"/>
          <w:szCs w:val="17"/>
          <w:highlight w:val="none"/>
          <w:shd w:val="clear" w:color="auto" w:fill="FFFFFF"/>
        </w:rPr>
      </w:pPr>
      <w:r>
        <w:rPr>
          <w:rFonts w:hint="default" w:ascii="Arial" w:hAnsi="Arial" w:cs="Arial"/>
          <w:b w:val="0"/>
          <w:bCs w:val="0"/>
          <w:sz w:val="17"/>
          <w:szCs w:val="17"/>
          <w:lang w:val="pt-BR"/>
        </w:rPr>
        <w:t>3</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color w:val="auto"/>
          <w:sz w:val="17"/>
          <w:szCs w:val="17"/>
          <w:highlight w:val="none"/>
        </w:rPr>
        <w:t xml:space="preserve">Todos os serviços deverão obedecer às normas técnicas da ABNT, </w:t>
      </w:r>
      <w:r>
        <w:rPr>
          <w:rFonts w:hint="default" w:ascii="Arial" w:hAnsi="Arial" w:cs="Arial"/>
          <w:b w:val="0"/>
          <w:bCs w:val="0"/>
          <w:color w:val="auto"/>
          <w:sz w:val="17"/>
          <w:szCs w:val="17"/>
          <w:highlight w:val="none"/>
        </w:rPr>
        <w:fldChar w:fldCharType="begin"/>
      </w:r>
      <w:r>
        <w:rPr>
          <w:rFonts w:hint="default" w:ascii="Arial" w:hAnsi="Arial" w:cs="Arial"/>
          <w:b w:val="0"/>
          <w:bCs w:val="0"/>
          <w:color w:val="auto"/>
          <w:sz w:val="17"/>
          <w:szCs w:val="17"/>
          <w:highlight w:val="none"/>
        </w:rPr>
        <w:instrText xml:space="preserve"> HYPERLINK "https://www.saneago.com.br/2016/fornecedores/arquivos/ABNT-NBR-15784.pdf" </w:instrText>
      </w:r>
      <w:r>
        <w:rPr>
          <w:rFonts w:hint="default" w:ascii="Arial" w:hAnsi="Arial" w:cs="Arial"/>
          <w:b w:val="0"/>
          <w:bCs w:val="0"/>
          <w:color w:val="auto"/>
          <w:sz w:val="17"/>
          <w:szCs w:val="17"/>
          <w:highlight w:val="none"/>
        </w:rPr>
        <w:fldChar w:fldCharType="separate"/>
      </w:r>
      <w:r>
        <w:rPr>
          <w:rFonts w:hint="default" w:ascii="Arial" w:hAnsi="Arial" w:cs="Arial"/>
          <w:b w:val="0"/>
          <w:bCs w:val="0"/>
          <w:color w:val="auto"/>
          <w:sz w:val="17"/>
          <w:szCs w:val="17"/>
          <w:highlight w:val="none"/>
        </w:rPr>
        <w:t xml:space="preserve"> do CONAMA e do Ministério da Saúde, e às boas práticas de engenharia sanitária e ambiental.</w:t>
      </w:r>
    </w:p>
    <w:p w14:paraId="6C3DC456">
      <w:pPr>
        <w:spacing w:after="0" w:line="240" w:lineRule="auto"/>
        <w:jc w:val="both"/>
        <w:rPr>
          <w:rFonts w:hint="default" w:ascii="Arial" w:hAnsi="Arial" w:cs="Arial"/>
          <w:b w:val="0"/>
          <w:bCs w:val="0"/>
          <w:color w:val="auto"/>
          <w:sz w:val="17"/>
          <w:szCs w:val="17"/>
          <w:highlight w:val="none"/>
        </w:rPr>
      </w:pPr>
      <w:r>
        <w:rPr>
          <w:rFonts w:hint="default" w:ascii="Arial" w:hAnsi="Arial" w:cs="Arial"/>
          <w:b w:val="0"/>
          <w:bCs w:val="0"/>
          <w:color w:val="auto"/>
          <w:sz w:val="17"/>
          <w:szCs w:val="17"/>
          <w:highlight w:val="none"/>
        </w:rPr>
        <w:fldChar w:fldCharType="end"/>
      </w:r>
      <w:r>
        <w:rPr>
          <w:rFonts w:hint="default" w:ascii="Arial" w:hAnsi="Arial" w:cs="Arial"/>
          <w:b w:val="0"/>
          <w:bCs w:val="0"/>
          <w:color w:val="auto"/>
          <w:sz w:val="17"/>
          <w:szCs w:val="17"/>
          <w:highlight w:val="none"/>
          <w:lang w:val="pt-BR"/>
        </w:rPr>
        <w:t xml:space="preserve">3.2 </w:t>
      </w:r>
      <w:r>
        <w:rPr>
          <w:rFonts w:hint="default" w:ascii="Arial" w:hAnsi="Arial" w:cs="Arial"/>
          <w:b w:val="0"/>
          <w:bCs w:val="0"/>
          <w:color w:val="auto"/>
          <w:sz w:val="17"/>
          <w:szCs w:val="17"/>
          <w:highlight w:val="none"/>
        </w:rPr>
        <w:t>A contratada deverá manter equipe técnica qualificada e dimensionada conforme Planilha Orçamentária Padrão.</w:t>
      </w:r>
    </w:p>
    <w:p w14:paraId="637A4276">
      <w:pPr>
        <w:spacing w:after="0" w:line="240" w:lineRule="auto"/>
        <w:jc w:val="both"/>
        <w:rPr>
          <w:rFonts w:hint="default" w:ascii="Arial" w:hAnsi="Arial" w:cs="Arial"/>
          <w:b w:val="0"/>
          <w:bCs w:val="0"/>
          <w:color w:val="auto"/>
          <w:sz w:val="17"/>
          <w:szCs w:val="17"/>
          <w:highlight w:val="none"/>
        </w:rPr>
      </w:pPr>
      <w:r>
        <w:rPr>
          <w:rFonts w:hint="default" w:ascii="Arial" w:hAnsi="Arial" w:cs="Arial"/>
          <w:b w:val="0"/>
          <w:bCs w:val="0"/>
          <w:color w:val="auto"/>
          <w:sz w:val="17"/>
          <w:szCs w:val="17"/>
          <w:highlight w:val="none"/>
          <w:lang w:val="pt-BR"/>
        </w:rPr>
        <w:t xml:space="preserve">3.3 </w:t>
      </w:r>
      <w:r>
        <w:rPr>
          <w:rFonts w:hint="default" w:ascii="Arial" w:hAnsi="Arial" w:cs="Arial"/>
          <w:b w:val="0"/>
          <w:bCs w:val="0"/>
          <w:color w:val="auto"/>
          <w:sz w:val="17"/>
          <w:szCs w:val="17"/>
          <w:highlight w:val="none"/>
        </w:rPr>
        <w:t>As manutenções corretivas de caráter patrimonial serão realizadas com apoio da contratada, sendo de responsabilidade da Contratante o fornecimento de materiais e equipamentos de reposição de grande porte.</w:t>
      </w:r>
    </w:p>
    <w:p w14:paraId="4B46DBF1">
      <w:pPr>
        <w:spacing w:after="0" w:line="240" w:lineRule="auto"/>
        <w:jc w:val="both"/>
        <w:rPr>
          <w:rFonts w:hint="default" w:ascii="Arial" w:hAnsi="Arial" w:cs="Arial"/>
          <w:b w:val="0"/>
          <w:bCs w:val="0"/>
          <w:color w:val="auto"/>
          <w:sz w:val="17"/>
          <w:szCs w:val="17"/>
          <w:highlight w:val="none"/>
        </w:rPr>
      </w:pPr>
      <w:r>
        <w:rPr>
          <w:rFonts w:hint="default" w:ascii="Arial" w:hAnsi="Arial" w:cs="Arial"/>
          <w:b w:val="0"/>
          <w:bCs w:val="0"/>
          <w:color w:val="auto"/>
          <w:sz w:val="17"/>
          <w:szCs w:val="17"/>
          <w:highlight w:val="none"/>
          <w:lang w:val="pt-BR"/>
        </w:rPr>
        <w:t xml:space="preserve">3.4 </w:t>
      </w:r>
      <w:r>
        <w:rPr>
          <w:rFonts w:hint="default" w:ascii="Arial" w:hAnsi="Arial" w:cs="Arial"/>
          <w:b w:val="0"/>
          <w:bCs w:val="0"/>
          <w:color w:val="auto"/>
          <w:sz w:val="17"/>
          <w:szCs w:val="17"/>
          <w:highlight w:val="none"/>
        </w:rPr>
        <w:t>No caso de contratação de empresa(s), a(s) mesma(s) deverá(ão) emitir nota fiscal eletrônica.</w:t>
      </w:r>
    </w:p>
    <w:p w14:paraId="4088E9AE">
      <w:pPr>
        <w:spacing w:after="0" w:line="240" w:lineRule="auto"/>
        <w:jc w:val="both"/>
        <w:rPr>
          <w:rFonts w:hint="default" w:ascii="Arial" w:hAnsi="Arial" w:cs="Arial"/>
          <w:b w:val="0"/>
          <w:bCs w:val="0"/>
          <w:color w:val="auto"/>
          <w:sz w:val="17"/>
          <w:szCs w:val="17"/>
          <w:highlight w:val="none"/>
        </w:rPr>
      </w:pPr>
      <w:r>
        <w:rPr>
          <w:rFonts w:hint="default" w:ascii="Arial" w:hAnsi="Arial" w:cs="Arial"/>
          <w:b w:val="0"/>
          <w:bCs w:val="0"/>
          <w:color w:val="auto"/>
          <w:sz w:val="17"/>
          <w:szCs w:val="17"/>
          <w:highlight w:val="none"/>
          <w:lang w:val="pt-BR"/>
        </w:rPr>
        <w:t>3</w:t>
      </w:r>
      <w:r>
        <w:rPr>
          <w:rFonts w:hint="default" w:ascii="Arial" w:hAnsi="Arial" w:cs="Arial"/>
          <w:b w:val="0"/>
          <w:bCs w:val="0"/>
          <w:color w:val="auto"/>
          <w:sz w:val="17"/>
          <w:szCs w:val="17"/>
          <w:highlight w:val="none"/>
        </w:rPr>
        <w:t>.5 Deverão ser adotadas práticas de responsabilidade social, como respeito aos direitos humanos e boas condições de trabalho.</w:t>
      </w:r>
    </w:p>
    <w:p w14:paraId="24110E64">
      <w:pPr>
        <w:spacing w:after="0" w:line="240" w:lineRule="auto"/>
        <w:jc w:val="both"/>
        <w:rPr>
          <w:rFonts w:hint="default" w:ascii="Arial" w:hAnsi="Arial" w:eastAsia="Times New Roman" w:cs="Arial"/>
          <w:b w:val="0"/>
          <w:bCs w:val="0"/>
          <w:color w:val="auto"/>
          <w:sz w:val="17"/>
          <w:szCs w:val="17"/>
          <w:highlight w:val="none"/>
        </w:rPr>
      </w:pPr>
      <w:r>
        <w:rPr>
          <w:rFonts w:hint="default" w:ascii="Arial" w:hAnsi="Arial" w:cs="Arial"/>
          <w:b w:val="0"/>
          <w:bCs w:val="0"/>
          <w:color w:val="auto"/>
          <w:sz w:val="17"/>
          <w:szCs w:val="17"/>
          <w:highlight w:val="none"/>
          <w:lang w:val="pt-BR"/>
        </w:rPr>
        <w:t>3</w:t>
      </w:r>
      <w:r>
        <w:rPr>
          <w:rFonts w:hint="default" w:ascii="Arial" w:hAnsi="Arial" w:cs="Arial"/>
          <w:b w:val="0"/>
          <w:bCs w:val="0"/>
          <w:color w:val="auto"/>
          <w:sz w:val="17"/>
          <w:szCs w:val="17"/>
          <w:highlight w:val="none"/>
        </w:rPr>
        <w:t>.6 A</w:t>
      </w:r>
      <w:r>
        <w:rPr>
          <w:rFonts w:hint="default" w:ascii="Arial" w:hAnsi="Arial" w:eastAsia="Times New Roman" w:cs="Arial"/>
          <w:b w:val="0"/>
          <w:bCs w:val="0"/>
          <w:color w:val="auto"/>
          <w:sz w:val="17"/>
          <w:szCs w:val="17"/>
          <w:highlight w:val="none"/>
        </w:rPr>
        <w:t>(s) ordem(ns) poderá(ao) ser(em) parcial(is), e deverá(ão) explicitar o prazo de vigência, bem como indicar os efetivos de pessoal e equipamentos a serem mobilizados</w:t>
      </w:r>
    </w:p>
    <w:p w14:paraId="0C76A3AF">
      <w:pPr>
        <w:spacing w:after="0" w:line="240" w:lineRule="auto"/>
        <w:jc w:val="both"/>
        <w:rPr>
          <w:rFonts w:hint="default" w:ascii="Arial" w:hAnsi="Arial" w:eastAsia="Times New Roman" w:cs="Arial"/>
          <w:b w:val="0"/>
          <w:bCs w:val="0"/>
          <w:color w:val="auto"/>
          <w:sz w:val="17"/>
          <w:szCs w:val="17"/>
          <w:highlight w:val="none"/>
        </w:rPr>
      </w:pPr>
      <w:r>
        <w:rPr>
          <w:rFonts w:hint="default" w:ascii="Arial" w:hAnsi="Arial" w:cs="Arial"/>
          <w:b w:val="0"/>
          <w:bCs w:val="0"/>
          <w:color w:val="auto"/>
          <w:sz w:val="17"/>
          <w:szCs w:val="17"/>
          <w:highlight w:val="none"/>
          <w:lang w:val="pt-BR"/>
        </w:rPr>
        <w:t>3</w:t>
      </w:r>
      <w:r>
        <w:rPr>
          <w:rFonts w:hint="default" w:ascii="Arial" w:hAnsi="Arial" w:cs="Arial"/>
          <w:b w:val="0"/>
          <w:bCs w:val="0"/>
          <w:color w:val="auto"/>
          <w:sz w:val="17"/>
          <w:szCs w:val="17"/>
          <w:highlight w:val="none"/>
        </w:rPr>
        <w:t xml:space="preserve">.7 </w:t>
      </w:r>
      <w:r>
        <w:rPr>
          <w:rFonts w:hint="default" w:ascii="Arial" w:hAnsi="Arial" w:eastAsia="Times New Roman" w:cs="Arial"/>
          <w:b w:val="0"/>
          <w:bCs w:val="0"/>
          <w:color w:val="auto"/>
          <w:sz w:val="17"/>
          <w:szCs w:val="17"/>
          <w:highlight w:val="none"/>
        </w:rPr>
        <w:t>O prazo de execução, contar-se-á da data da assinatura da Ordem de Serviço, até a data da vigência do Contrato decorrente;</w:t>
      </w:r>
    </w:p>
    <w:p w14:paraId="33019EE7">
      <w:pPr>
        <w:tabs>
          <w:tab w:val="left" w:pos="220"/>
          <w:tab w:val="left" w:pos="440"/>
        </w:tabs>
        <w:spacing w:after="0" w:line="240" w:lineRule="auto"/>
        <w:jc w:val="both"/>
        <w:rPr>
          <w:rFonts w:hint="default" w:ascii="Arial" w:hAnsi="Arial" w:eastAsia="Times New Roman" w:cs="Arial"/>
          <w:b w:val="0"/>
          <w:bCs w:val="0"/>
          <w:color w:val="auto"/>
          <w:sz w:val="17"/>
          <w:szCs w:val="17"/>
          <w:highlight w:val="none"/>
        </w:rPr>
      </w:pPr>
      <w:r>
        <w:rPr>
          <w:rFonts w:hint="default" w:ascii="Arial" w:hAnsi="Arial" w:eastAsia="Times New Roman" w:cs="Arial"/>
          <w:b w:val="0"/>
          <w:bCs w:val="0"/>
          <w:color w:val="auto"/>
          <w:sz w:val="17"/>
          <w:szCs w:val="17"/>
          <w:highlight w:val="none"/>
          <w:lang w:val="pt-BR"/>
        </w:rPr>
        <w:t xml:space="preserve">3.8 </w:t>
      </w:r>
      <w:r>
        <w:rPr>
          <w:rFonts w:hint="default" w:ascii="Arial" w:hAnsi="Arial" w:eastAsia="Times New Roman" w:cs="Arial"/>
          <w:b w:val="0"/>
          <w:bCs w:val="0"/>
          <w:color w:val="auto"/>
          <w:sz w:val="17"/>
          <w:szCs w:val="17"/>
          <w:highlight w:val="none"/>
        </w:rPr>
        <w:t>SUSTENTABILIDADE</w:t>
      </w:r>
    </w:p>
    <w:p w14:paraId="0952FB85">
      <w:pPr>
        <w:spacing w:after="0" w:line="240" w:lineRule="auto"/>
        <w:jc w:val="both"/>
        <w:rPr>
          <w:rFonts w:hint="default" w:ascii="Arial" w:hAnsi="Arial" w:eastAsia="SimSun" w:cs="Arial"/>
          <w:b w:val="0"/>
          <w:bCs w:val="0"/>
          <w:color w:val="auto"/>
          <w:sz w:val="17"/>
          <w:szCs w:val="17"/>
          <w:highlight w:val="none"/>
        </w:rPr>
      </w:pPr>
      <w:r>
        <w:rPr>
          <w:rFonts w:hint="default" w:ascii="Arial" w:hAnsi="Arial" w:eastAsia="Times New Roman" w:cs="Arial"/>
          <w:b w:val="0"/>
          <w:bCs w:val="0"/>
          <w:color w:val="auto"/>
          <w:sz w:val="17"/>
          <w:szCs w:val="17"/>
          <w:highlight w:val="none"/>
          <w:lang w:val="pt-BR"/>
        </w:rPr>
        <w:t xml:space="preserve">3.8.1 </w:t>
      </w:r>
      <w:r>
        <w:rPr>
          <w:rFonts w:hint="default" w:ascii="Arial" w:hAnsi="Arial" w:eastAsia="SimSun" w:cs="Arial"/>
          <w:b w:val="0"/>
          <w:bCs w:val="0"/>
          <w:color w:val="auto"/>
          <w:sz w:val="17"/>
          <w:szCs w:val="17"/>
          <w:highlight w:val="none"/>
        </w:rPr>
        <w:t xml:space="preserve">Considerando os riscos potenciais ao meio ambiente e a saúde pública, caberá à CONTRATADA observar as políticas socioambientais, principalmente o correto descarte e o gerenciamento adequado de resíduos, no que tange à coleta, reutilização, reciclagem, tratamento ou disposição final, assumindo o compromisso de cumprir toda a legislação vigente. </w:t>
      </w:r>
    </w:p>
    <w:p w14:paraId="5CE1258E">
      <w:pPr>
        <w:spacing w:after="0" w:line="240" w:lineRule="auto"/>
        <w:jc w:val="both"/>
        <w:rPr>
          <w:rFonts w:hint="default" w:ascii="Arial" w:hAnsi="Arial" w:eastAsia="SimSun" w:cs="Arial"/>
          <w:color w:val="auto"/>
          <w:sz w:val="17"/>
          <w:szCs w:val="17"/>
          <w:highlight w:val="none"/>
        </w:rPr>
      </w:pPr>
      <w:r>
        <w:rPr>
          <w:rFonts w:hint="default" w:ascii="Arial" w:hAnsi="Arial" w:eastAsia="Times New Roman" w:cs="Arial"/>
          <w:b w:val="0"/>
          <w:bCs w:val="0"/>
          <w:color w:val="auto"/>
          <w:sz w:val="17"/>
          <w:szCs w:val="17"/>
          <w:highlight w:val="none"/>
          <w:lang w:val="pt-BR"/>
        </w:rPr>
        <w:t>3.8.2</w:t>
      </w:r>
      <w:r>
        <w:rPr>
          <w:rFonts w:hint="default" w:ascii="Arial" w:hAnsi="Arial" w:eastAsia="Times New Roman" w:cs="Arial"/>
          <w:b w:val="0"/>
          <w:bCs w:val="0"/>
          <w:color w:val="auto"/>
          <w:sz w:val="17"/>
          <w:szCs w:val="17"/>
          <w:highlight w:val="none"/>
        </w:rPr>
        <w:t xml:space="preserve"> </w:t>
      </w:r>
      <w:r>
        <w:rPr>
          <w:rFonts w:hint="default" w:ascii="Arial" w:hAnsi="Arial" w:eastAsia="SimSun" w:cs="Arial"/>
          <w:b w:val="0"/>
          <w:bCs w:val="0"/>
          <w:color w:val="auto"/>
          <w:sz w:val="17"/>
          <w:szCs w:val="17"/>
          <w:highlight w:val="none"/>
        </w:rPr>
        <w:t>Portanto, a CONTRATADA deverá observar a destinação adequada dos resíduos gerados durante suas atividades e respeitar a legislação e as Normas Técnicas brasileiras – NBR publicadas pela ABNT sobre resíduos, bem como as normas do INME</w:t>
      </w:r>
      <w:r>
        <w:rPr>
          <w:rFonts w:hint="default" w:ascii="Arial" w:hAnsi="Arial" w:eastAsia="SimSun" w:cs="Arial"/>
          <w:color w:val="auto"/>
          <w:sz w:val="17"/>
          <w:szCs w:val="17"/>
          <w:highlight w:val="none"/>
        </w:rPr>
        <w:t>TRO.</w:t>
      </w:r>
    </w:p>
    <w:p w14:paraId="492B03A5">
      <w:pPr>
        <w:pStyle w:val="221"/>
        <w:numPr>
          <w:ilvl w:val="0"/>
          <w:numId w:val="0"/>
        </w:numPr>
        <w:suppressAutoHyphens/>
        <w:spacing w:after="0" w:line="240" w:lineRule="auto"/>
        <w:ind w:leftChars="0"/>
        <w:jc w:val="both"/>
        <w:rPr>
          <w:rFonts w:hint="default" w:ascii="Arial" w:hAnsi="Arial" w:eastAsia="Times New Roman" w:cs="Arial"/>
          <w:b/>
          <w:color w:val="auto"/>
          <w:sz w:val="17"/>
          <w:szCs w:val="17"/>
          <w:highlight w:val="none"/>
        </w:rPr>
      </w:pPr>
      <w:r>
        <w:rPr>
          <w:rFonts w:hint="default" w:ascii="Arial" w:hAnsi="Arial" w:eastAsia="Times New Roman" w:cs="Arial"/>
          <w:b/>
          <w:color w:val="auto"/>
          <w:sz w:val="17"/>
          <w:szCs w:val="17"/>
          <w:highlight w:val="none"/>
          <w:lang w:val="pt-BR"/>
        </w:rPr>
        <w:t xml:space="preserve">3.9 </w:t>
      </w:r>
      <w:r>
        <w:rPr>
          <w:rFonts w:hint="default" w:ascii="Arial" w:hAnsi="Arial" w:eastAsia="Times New Roman" w:cs="Arial"/>
          <w:b/>
          <w:color w:val="auto"/>
          <w:sz w:val="17"/>
          <w:szCs w:val="17"/>
          <w:highlight w:val="none"/>
        </w:rPr>
        <w:t xml:space="preserve">EXECUÇÃO DO OBJETO </w:t>
      </w:r>
    </w:p>
    <w:p w14:paraId="2F5A15FE">
      <w:pPr>
        <w:spacing w:after="0" w:line="240" w:lineRule="auto"/>
        <w:jc w:val="both"/>
        <w:rPr>
          <w:rFonts w:hint="default" w:ascii="Arial" w:hAnsi="Arial" w:cs="Arial"/>
          <w:color w:val="auto"/>
          <w:sz w:val="17"/>
          <w:szCs w:val="17"/>
          <w:highlight w:val="none"/>
        </w:rPr>
      </w:pPr>
      <w:r>
        <w:rPr>
          <w:rFonts w:hint="default" w:ascii="Arial" w:hAnsi="Arial" w:cs="Arial"/>
          <w:b/>
          <w:color w:val="auto"/>
          <w:sz w:val="17"/>
          <w:szCs w:val="17"/>
          <w:highlight w:val="none"/>
          <w:lang w:val="pt-BR"/>
        </w:rPr>
        <w:t>3.9.1</w:t>
      </w:r>
      <w:r>
        <w:rPr>
          <w:rFonts w:hint="default" w:ascii="Arial" w:hAnsi="Arial" w:cs="Arial"/>
          <w:b/>
          <w:color w:val="auto"/>
          <w:sz w:val="17"/>
          <w:szCs w:val="17"/>
          <w:highlight w:val="none"/>
        </w:rPr>
        <w:t xml:space="preserve"> </w:t>
      </w:r>
      <w:r>
        <w:rPr>
          <w:rFonts w:hint="default" w:ascii="Arial" w:hAnsi="Arial" w:cs="Arial"/>
          <w:b/>
          <w:bCs/>
          <w:color w:val="auto"/>
          <w:sz w:val="17"/>
          <w:szCs w:val="17"/>
          <w:highlight w:val="none"/>
        </w:rPr>
        <w:t xml:space="preserve">Descrição do Sistema de Água e Esgoto - </w:t>
      </w:r>
      <w:r>
        <w:rPr>
          <w:rFonts w:hint="default" w:ascii="Arial" w:hAnsi="Arial" w:cs="Arial"/>
          <w:color w:val="auto"/>
          <w:sz w:val="17"/>
          <w:szCs w:val="17"/>
          <w:highlight w:val="none"/>
        </w:rPr>
        <w:t>Principais dados do Sistema de Abastecimento de Água e Esgoto do Município</w:t>
      </w:r>
      <w:r>
        <w:rPr>
          <w:rFonts w:hint="default" w:ascii="Arial" w:hAnsi="Arial" w:cs="Arial"/>
          <w:b/>
          <w:bCs/>
          <w:color w:val="auto"/>
          <w:sz w:val="17"/>
          <w:szCs w:val="17"/>
          <w:highlight w:val="none"/>
        </w:rPr>
        <w:t xml:space="preserve">, </w:t>
      </w:r>
      <w:r>
        <w:rPr>
          <w:rFonts w:hint="default" w:ascii="Arial" w:hAnsi="Arial" w:cs="Arial"/>
          <w:color w:val="auto"/>
          <w:sz w:val="17"/>
          <w:szCs w:val="17"/>
          <w:highlight w:val="none"/>
        </w:rPr>
        <w:t>disponibilizados pela COPASA ao Sistema Nacional de Informações em Saneamento Básico - SINISA, pois a mesma não disponibilizou dados requeridos pela prefeitura:</w:t>
      </w:r>
    </w:p>
    <w:p w14:paraId="0960C3C7">
      <w:pPr>
        <w:spacing w:after="0" w:line="240" w:lineRule="auto"/>
        <w:jc w:val="both"/>
        <w:rPr>
          <w:rFonts w:hint="default" w:ascii="Arial" w:hAnsi="Arial" w:cs="Arial"/>
          <w:color w:val="auto"/>
          <w:sz w:val="17"/>
          <w:szCs w:val="17"/>
          <w:highlight w:val="none"/>
        </w:rPr>
      </w:pPr>
    </w:p>
    <w:p w14:paraId="016436E9">
      <w:pPr>
        <w:spacing w:after="0" w:line="240" w:lineRule="auto"/>
        <w:jc w:val="both"/>
        <w:rPr>
          <w:rFonts w:hint="default" w:ascii="Arial" w:hAnsi="Arial" w:cs="Arial"/>
          <w:color w:val="auto"/>
          <w:sz w:val="17"/>
          <w:szCs w:val="17"/>
          <w:highlight w:val="none"/>
        </w:rPr>
      </w:pPr>
    </w:p>
    <w:p w14:paraId="43AC239D">
      <w:pPr>
        <w:spacing w:after="0" w:line="240" w:lineRule="auto"/>
        <w:jc w:val="both"/>
        <w:rPr>
          <w:rFonts w:hint="default" w:ascii="Arial" w:hAnsi="Arial" w:cs="Arial"/>
          <w:color w:val="auto"/>
          <w:sz w:val="17"/>
          <w:szCs w:val="17"/>
          <w:highlight w:val="none"/>
        </w:rPr>
      </w:pPr>
    </w:p>
    <w:p w14:paraId="63384DC0">
      <w:pPr>
        <w:spacing w:after="0" w:line="240" w:lineRule="auto"/>
        <w:jc w:val="both"/>
        <w:rPr>
          <w:rFonts w:hint="default" w:ascii="Arial" w:hAnsi="Arial" w:cs="Arial"/>
          <w:color w:val="auto"/>
          <w:sz w:val="17"/>
          <w:szCs w:val="17"/>
          <w:highlight w:val="none"/>
        </w:rPr>
      </w:pPr>
    </w:p>
    <w:tbl>
      <w:tblPr>
        <w:tblStyle w:val="3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23"/>
        <w:gridCol w:w="3715"/>
      </w:tblGrid>
      <w:tr w14:paraId="57C99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vAlign w:val="center"/>
          </w:tcPr>
          <w:p w14:paraId="3E0B2E21">
            <w:pPr>
              <w:spacing w:after="0" w:line="240" w:lineRule="auto"/>
              <w:ind w:firstLine="708"/>
              <w:jc w:val="both"/>
              <w:rPr>
                <w:rFonts w:hint="default" w:ascii="Arial" w:hAnsi="Arial" w:cs="Arial"/>
                <w:b/>
                <w:bCs/>
                <w:color w:val="auto"/>
                <w:sz w:val="17"/>
                <w:szCs w:val="17"/>
                <w:highlight w:val="none"/>
              </w:rPr>
            </w:pPr>
            <w:r>
              <w:rPr>
                <w:rFonts w:hint="default" w:ascii="Arial" w:hAnsi="Arial" w:cs="Arial"/>
                <w:color w:val="auto"/>
                <w:sz w:val="17"/>
                <w:szCs w:val="17"/>
                <w:highlight w:val="none"/>
              </w:rPr>
              <w:br w:type="page"/>
            </w:r>
            <w:r>
              <w:rPr>
                <w:rFonts w:hint="default" w:ascii="Arial" w:hAnsi="Arial" w:cs="Arial"/>
                <w:b/>
                <w:bCs/>
                <w:color w:val="auto"/>
                <w:sz w:val="17"/>
                <w:szCs w:val="17"/>
                <w:highlight w:val="none"/>
              </w:rPr>
              <w:t>Descrição das principais características do SAA</w:t>
            </w:r>
          </w:p>
        </w:tc>
      </w:tr>
      <w:tr w14:paraId="022FF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4C2B892D">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População Total Residente (hab.)</w:t>
            </w:r>
          </w:p>
        </w:tc>
        <w:tc>
          <w:tcPr>
            <w:tcW w:w="1832" w:type="pct"/>
            <w:vAlign w:val="center"/>
          </w:tcPr>
          <w:p w14:paraId="5BB1DF3D">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66.921</w:t>
            </w:r>
            <w:r>
              <w:rPr>
                <w:rStyle w:val="11"/>
                <w:rFonts w:hint="default" w:ascii="Arial" w:hAnsi="Arial" w:cs="Arial"/>
                <w:color w:val="auto"/>
                <w:sz w:val="17"/>
                <w:szCs w:val="17"/>
                <w:highlight w:val="none"/>
              </w:rPr>
              <w:footnoteReference w:id="0"/>
            </w:r>
          </w:p>
        </w:tc>
      </w:tr>
      <w:tr w14:paraId="7AA00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0A639A62">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População Urbana Residente (hab.)</w:t>
            </w:r>
          </w:p>
        </w:tc>
        <w:tc>
          <w:tcPr>
            <w:tcW w:w="1832" w:type="pct"/>
            <w:vAlign w:val="center"/>
          </w:tcPr>
          <w:p w14:paraId="35B1719C">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64.065¹</w:t>
            </w:r>
          </w:p>
        </w:tc>
      </w:tr>
      <w:tr w14:paraId="335A2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418F858E">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População Rural Residente (hab.)</w:t>
            </w:r>
          </w:p>
        </w:tc>
        <w:tc>
          <w:tcPr>
            <w:tcW w:w="1832" w:type="pct"/>
            <w:vAlign w:val="center"/>
          </w:tcPr>
          <w:p w14:paraId="4F6791B1">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 xml:space="preserve">2.856¹ </w:t>
            </w:r>
          </w:p>
        </w:tc>
      </w:tr>
      <w:tr w14:paraId="3F580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68FF31D9">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População urbana atendida com rede de abastecimento de água</w:t>
            </w:r>
          </w:p>
        </w:tc>
        <w:tc>
          <w:tcPr>
            <w:tcW w:w="1832" w:type="pct"/>
            <w:vAlign w:val="center"/>
          </w:tcPr>
          <w:p w14:paraId="062BE37D">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62.491¹</w:t>
            </w:r>
          </w:p>
        </w:tc>
      </w:tr>
      <w:tr w14:paraId="6D606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08C65009">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Quantidade de ligações ativas de água</w:t>
            </w:r>
          </w:p>
        </w:tc>
        <w:tc>
          <w:tcPr>
            <w:tcW w:w="1832" w:type="pct"/>
            <w:vAlign w:val="center"/>
          </w:tcPr>
          <w:p w14:paraId="15F15042">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25.252¹</w:t>
            </w:r>
          </w:p>
        </w:tc>
      </w:tr>
      <w:tr w14:paraId="63705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399A383D">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Quantidade de ligações inativas de água</w:t>
            </w:r>
          </w:p>
        </w:tc>
        <w:tc>
          <w:tcPr>
            <w:tcW w:w="1832" w:type="pct"/>
            <w:vAlign w:val="center"/>
          </w:tcPr>
          <w:p w14:paraId="1EB5B243">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4.024</w:t>
            </w:r>
          </w:p>
        </w:tc>
      </w:tr>
      <w:tr w14:paraId="6DC31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68489A6C">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Quantidade de economias urbanas ativas de água</w:t>
            </w:r>
          </w:p>
        </w:tc>
        <w:tc>
          <w:tcPr>
            <w:tcW w:w="1832" w:type="pct"/>
            <w:vAlign w:val="center"/>
          </w:tcPr>
          <w:p w14:paraId="66A211F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29.724</w:t>
            </w:r>
          </w:p>
        </w:tc>
      </w:tr>
      <w:tr w14:paraId="18DA8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0A05855B">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Quantidade de economias residenciais ativas de água micromedidas</w:t>
            </w:r>
          </w:p>
        </w:tc>
        <w:tc>
          <w:tcPr>
            <w:tcW w:w="1832" w:type="pct"/>
            <w:vAlign w:val="center"/>
          </w:tcPr>
          <w:p w14:paraId="49656F5E">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26.932</w:t>
            </w:r>
            <w:r>
              <w:rPr>
                <w:rStyle w:val="11"/>
                <w:rFonts w:hint="default" w:ascii="Arial" w:hAnsi="Arial" w:cs="Arial"/>
                <w:color w:val="auto"/>
                <w:sz w:val="17"/>
                <w:szCs w:val="17"/>
                <w:highlight w:val="none"/>
              </w:rPr>
              <w:footnoteReference w:id="1"/>
            </w:r>
          </w:p>
        </w:tc>
      </w:tr>
      <w:tr w14:paraId="25D8D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17C19821">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Volume de água produzido (1.000m³/ano)</w:t>
            </w:r>
          </w:p>
        </w:tc>
        <w:tc>
          <w:tcPr>
            <w:tcW w:w="1832" w:type="pct"/>
            <w:vAlign w:val="center"/>
          </w:tcPr>
          <w:p w14:paraId="122CFC7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6.523,70</w:t>
            </w:r>
          </w:p>
        </w:tc>
      </w:tr>
      <w:tr w14:paraId="1DD81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2E1A8667">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Volume de água tratada em ETAs (1.000m³/ano)</w:t>
            </w:r>
          </w:p>
        </w:tc>
        <w:tc>
          <w:tcPr>
            <w:tcW w:w="1832" w:type="pct"/>
            <w:vAlign w:val="center"/>
          </w:tcPr>
          <w:p w14:paraId="7304A620">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6.263,46</w:t>
            </w:r>
          </w:p>
        </w:tc>
      </w:tr>
      <w:tr w14:paraId="560D4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2FEAF2A7">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Extensão de adutoras e subadutoras de água bruta (km)</w:t>
            </w:r>
          </w:p>
        </w:tc>
        <w:tc>
          <w:tcPr>
            <w:tcW w:w="1832" w:type="pct"/>
            <w:vAlign w:val="center"/>
          </w:tcPr>
          <w:p w14:paraId="361A52D6">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23,78</w:t>
            </w:r>
          </w:p>
        </w:tc>
      </w:tr>
      <w:tr w14:paraId="2593C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221491BE">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Extensão de rede de distribuição de água (km)</w:t>
            </w:r>
          </w:p>
        </w:tc>
        <w:tc>
          <w:tcPr>
            <w:tcW w:w="1832" w:type="pct"/>
            <w:vAlign w:val="center"/>
          </w:tcPr>
          <w:p w14:paraId="40420931">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214,02</w:t>
            </w:r>
          </w:p>
        </w:tc>
      </w:tr>
      <w:tr w14:paraId="163BD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57830D4F">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Volume de água de uso operacional (1.000 m³/ano)</w:t>
            </w:r>
          </w:p>
        </w:tc>
        <w:tc>
          <w:tcPr>
            <w:tcW w:w="1832" w:type="pct"/>
            <w:vAlign w:val="center"/>
          </w:tcPr>
          <w:p w14:paraId="07C45290">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32,62</w:t>
            </w:r>
          </w:p>
        </w:tc>
      </w:tr>
      <w:tr w14:paraId="212CD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6D28A28F">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Capacidade útil total de reservação na rede de distribuição (m³)</w:t>
            </w:r>
          </w:p>
        </w:tc>
        <w:tc>
          <w:tcPr>
            <w:tcW w:w="1832" w:type="pct"/>
            <w:vAlign w:val="center"/>
          </w:tcPr>
          <w:p w14:paraId="1E49E505">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10.680</w:t>
            </w:r>
          </w:p>
        </w:tc>
      </w:tr>
      <w:tr w14:paraId="784C6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3290C881">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Volume de água micromedido (1.000 m³/ano)</w:t>
            </w:r>
          </w:p>
        </w:tc>
        <w:tc>
          <w:tcPr>
            <w:tcW w:w="1832" w:type="pct"/>
            <w:vAlign w:val="center"/>
          </w:tcPr>
          <w:p w14:paraId="45ED447D">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3.503,57</w:t>
            </w:r>
          </w:p>
        </w:tc>
      </w:tr>
      <w:tr w14:paraId="343C0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398998C8">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Volume de perdas reais de água (1.000 m³/ano)</w:t>
            </w:r>
          </w:p>
        </w:tc>
        <w:tc>
          <w:tcPr>
            <w:tcW w:w="1832" w:type="pct"/>
            <w:vAlign w:val="center"/>
          </w:tcPr>
          <w:p w14:paraId="4BB3A34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2.987,47</w:t>
            </w:r>
          </w:p>
        </w:tc>
      </w:tr>
      <w:tr w14:paraId="52F5A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50940E11">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Consumo total de energia elétrica no serviço de abastecimento água (1.000 kwh/ano)</w:t>
            </w:r>
          </w:p>
        </w:tc>
        <w:tc>
          <w:tcPr>
            <w:tcW w:w="1832" w:type="pct"/>
            <w:vAlign w:val="center"/>
          </w:tcPr>
          <w:p w14:paraId="7F5CA6A6">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5.471,85</w:t>
            </w:r>
          </w:p>
        </w:tc>
      </w:tr>
      <w:tr w14:paraId="0C942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3FF21545">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Quantidade de reclamações recebidas por falta de água (reclamações/ano)</w:t>
            </w:r>
          </w:p>
        </w:tc>
        <w:tc>
          <w:tcPr>
            <w:tcW w:w="1832" w:type="pct"/>
            <w:vAlign w:val="center"/>
          </w:tcPr>
          <w:p w14:paraId="2A662A30">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4.728</w:t>
            </w:r>
          </w:p>
        </w:tc>
      </w:tr>
      <w:tr w14:paraId="6F2C7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7E35C2AB">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Quantidade de reclamações recebidas sobre vazamentos no sistema de distribuição (reclamações/ano)</w:t>
            </w:r>
          </w:p>
        </w:tc>
        <w:tc>
          <w:tcPr>
            <w:tcW w:w="1832" w:type="pct"/>
            <w:vAlign w:val="center"/>
          </w:tcPr>
          <w:p w14:paraId="2D605938">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2.294</w:t>
            </w:r>
          </w:p>
        </w:tc>
      </w:tr>
      <w:tr w14:paraId="6C65A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681BCE75">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Manancial e produção</w:t>
            </w:r>
          </w:p>
        </w:tc>
        <w:tc>
          <w:tcPr>
            <w:tcW w:w="1832" w:type="pct"/>
            <w:vAlign w:val="center"/>
          </w:tcPr>
          <w:p w14:paraId="7FB1C358">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Captação superficial no Rio Pomba, com outorga ANA de 402,84 L/s; operação típica ~182,5 L/s tratada em ETA convencional.²</w:t>
            </w:r>
          </w:p>
        </w:tc>
      </w:tr>
      <w:tr w14:paraId="10E30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69D19105">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Estações Elevatórias e Booster</w:t>
            </w:r>
          </w:p>
        </w:tc>
        <w:tc>
          <w:tcPr>
            <w:tcW w:w="1832" w:type="pct"/>
            <w:vAlign w:val="center"/>
          </w:tcPr>
          <w:p w14:paraId="53D400D4">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O Distrito Sede conta com seis estações elevatórias e nove boosters²</w:t>
            </w:r>
          </w:p>
        </w:tc>
      </w:tr>
      <w:tr w14:paraId="36B78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1F0B6701">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Adução</w:t>
            </w:r>
          </w:p>
        </w:tc>
        <w:tc>
          <w:tcPr>
            <w:tcW w:w="1832" w:type="pct"/>
            <w:vAlign w:val="center"/>
          </w:tcPr>
          <w:p w14:paraId="0661609F">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Possui 2 adutoras de água bruta e 31 adutoras de água tratada²</w:t>
            </w:r>
          </w:p>
        </w:tc>
      </w:tr>
      <w:tr w14:paraId="4343A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5A814177">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Tratamento</w:t>
            </w:r>
          </w:p>
        </w:tc>
        <w:tc>
          <w:tcPr>
            <w:tcW w:w="1832" w:type="pct"/>
            <w:vAlign w:val="center"/>
          </w:tcPr>
          <w:p w14:paraId="29351C1B">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Tratamento convencional completo com capacidade operacional para 400l/s²</w:t>
            </w:r>
          </w:p>
        </w:tc>
      </w:tr>
      <w:tr w14:paraId="655F8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45CE643E">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Reservatórios</w:t>
            </w:r>
          </w:p>
        </w:tc>
        <w:tc>
          <w:tcPr>
            <w:tcW w:w="1832" w:type="pct"/>
            <w:vAlign w:val="center"/>
          </w:tcPr>
          <w:p w14:paraId="6CCC3849">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29 (vinte e nove) com capacidade para 10.215 m³ de reservação²</w:t>
            </w:r>
          </w:p>
        </w:tc>
      </w:tr>
      <w:tr w14:paraId="4D8B4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161CABFE">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Distribuição</w:t>
            </w:r>
          </w:p>
        </w:tc>
        <w:tc>
          <w:tcPr>
            <w:tcW w:w="1832" w:type="pct"/>
            <w:vAlign w:val="center"/>
          </w:tcPr>
          <w:p w14:paraId="2B39C73E">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Constituída por tubos de PVC, DeFoFo e ferro fundido com diâmetros variando de DN 15 mm a 500 mm  (COPASA, 2013)².</w:t>
            </w:r>
          </w:p>
        </w:tc>
      </w:tr>
    </w:tbl>
    <w:p w14:paraId="38C49476">
      <w:pPr>
        <w:spacing w:after="0" w:line="240" w:lineRule="auto"/>
        <w:rPr>
          <w:rFonts w:hint="default" w:ascii="Arial" w:hAnsi="Arial" w:cs="Arial"/>
          <w:b/>
          <w:bCs/>
          <w:color w:val="auto"/>
          <w:sz w:val="17"/>
          <w:szCs w:val="17"/>
          <w:highlight w:val="none"/>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82"/>
        <w:gridCol w:w="4697"/>
      </w:tblGrid>
      <w:tr w14:paraId="76DB7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9" w:type="dxa"/>
            <w:gridSpan w:val="2"/>
            <w:vAlign w:val="center"/>
          </w:tcPr>
          <w:p w14:paraId="5762F7DA">
            <w:pPr>
              <w:spacing w:after="0" w:line="240" w:lineRule="auto"/>
              <w:jc w:val="center"/>
              <w:rPr>
                <w:rFonts w:hint="default" w:ascii="Arial" w:hAnsi="Arial" w:cs="Arial"/>
                <w:color w:val="auto"/>
                <w:sz w:val="17"/>
                <w:szCs w:val="17"/>
                <w:highlight w:val="none"/>
              </w:rPr>
            </w:pPr>
            <w:r>
              <w:rPr>
                <w:rFonts w:hint="default" w:ascii="Arial" w:hAnsi="Arial" w:cs="Arial"/>
                <w:b/>
                <w:bCs/>
                <w:color w:val="auto"/>
                <w:sz w:val="17"/>
                <w:szCs w:val="17"/>
                <w:highlight w:val="none"/>
              </w:rPr>
              <w:t>Descrição das principais características do SES</w:t>
            </w:r>
          </w:p>
        </w:tc>
      </w:tr>
      <w:tr w14:paraId="129E7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4D61B8C7">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Atendimento da população total com rede coletora de esgoto (%)</w:t>
            </w:r>
          </w:p>
        </w:tc>
        <w:tc>
          <w:tcPr>
            <w:tcW w:w="4697" w:type="dxa"/>
            <w:vAlign w:val="center"/>
          </w:tcPr>
          <w:p w14:paraId="2FF636EC">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75,18</w:t>
            </w:r>
          </w:p>
        </w:tc>
      </w:tr>
      <w:tr w14:paraId="51CC5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78616D5C">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Atendimento da população urbana com rede coletora de esgoto (%)</w:t>
            </w:r>
          </w:p>
        </w:tc>
        <w:tc>
          <w:tcPr>
            <w:tcW w:w="4697" w:type="dxa"/>
            <w:vAlign w:val="center"/>
          </w:tcPr>
          <w:p w14:paraId="70F18393">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78,53</w:t>
            </w:r>
          </w:p>
        </w:tc>
      </w:tr>
      <w:tr w14:paraId="6F918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1A955EF2">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Atendimento dos domicílios totais com rede coletora de esgoto (%)</w:t>
            </w:r>
          </w:p>
        </w:tc>
        <w:tc>
          <w:tcPr>
            <w:tcW w:w="4697" w:type="dxa"/>
            <w:vAlign w:val="center"/>
          </w:tcPr>
          <w:p w14:paraId="70E194B8">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81,96</w:t>
            </w:r>
          </w:p>
        </w:tc>
      </w:tr>
      <w:tr w14:paraId="0A1AD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2BF2ED65">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Atendimento dos domicílios urbanos com rede coletora de esgoto (%)</w:t>
            </w:r>
          </w:p>
        </w:tc>
        <w:tc>
          <w:tcPr>
            <w:tcW w:w="4697" w:type="dxa"/>
            <w:vAlign w:val="center"/>
          </w:tcPr>
          <w:p w14:paraId="404860FA">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87,26</w:t>
            </w:r>
          </w:p>
        </w:tc>
      </w:tr>
      <w:tr w14:paraId="502CB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1CE19C55">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Atendimento dos domicílios totais com coleta e tratamento de esgoto (%)</w:t>
            </w:r>
          </w:p>
        </w:tc>
        <w:tc>
          <w:tcPr>
            <w:tcW w:w="4697" w:type="dxa"/>
            <w:vAlign w:val="center"/>
          </w:tcPr>
          <w:p w14:paraId="5889C0C5">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52,84</w:t>
            </w:r>
          </w:p>
        </w:tc>
      </w:tr>
      <w:tr w14:paraId="2A04B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4103E5FA">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Atendimento dos domicílios urbanos com coleta e tratamento de esgoto (%)</w:t>
            </w:r>
          </w:p>
        </w:tc>
        <w:tc>
          <w:tcPr>
            <w:tcW w:w="4697" w:type="dxa"/>
            <w:vAlign w:val="center"/>
          </w:tcPr>
          <w:p w14:paraId="63C4D4A6">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56,26</w:t>
            </w:r>
          </w:p>
        </w:tc>
      </w:tr>
      <w:tr w14:paraId="1D78F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6AAB309A">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Extensão de rede de esgoto por ligação (m/ligação)</w:t>
            </w:r>
          </w:p>
        </w:tc>
        <w:tc>
          <w:tcPr>
            <w:tcW w:w="4697" w:type="dxa"/>
            <w:vAlign w:val="center"/>
          </w:tcPr>
          <w:p w14:paraId="676721FD">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9,02</w:t>
            </w:r>
          </w:p>
        </w:tc>
      </w:tr>
      <w:tr w14:paraId="1B68E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0C9CD86E">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Extensão da rede pública de esgotamento sanitário (km)</w:t>
            </w:r>
          </w:p>
        </w:tc>
        <w:tc>
          <w:tcPr>
            <w:tcW w:w="4697" w:type="dxa"/>
            <w:vAlign w:val="center"/>
          </w:tcPr>
          <w:p w14:paraId="0A1C2FE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188,87</w:t>
            </w:r>
          </w:p>
        </w:tc>
      </w:tr>
      <w:tr w14:paraId="2E860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6503D5F9">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Quantidade de ligações ativas de esgoto</w:t>
            </w:r>
          </w:p>
        </w:tc>
        <w:tc>
          <w:tcPr>
            <w:tcW w:w="4697" w:type="dxa"/>
            <w:vAlign w:val="center"/>
          </w:tcPr>
          <w:p w14:paraId="1F6CB70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19.912</w:t>
            </w:r>
          </w:p>
        </w:tc>
      </w:tr>
      <w:tr w14:paraId="72E0F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08C4E20D">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Quantidade de ligações inativas de esgoto</w:t>
            </w:r>
          </w:p>
        </w:tc>
        <w:tc>
          <w:tcPr>
            <w:tcW w:w="4697" w:type="dxa"/>
            <w:vAlign w:val="center"/>
          </w:tcPr>
          <w:p w14:paraId="42044D48">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1.017</w:t>
            </w:r>
          </w:p>
        </w:tc>
      </w:tr>
      <w:tr w14:paraId="289D6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4BACB99A">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Quantidade de economias urbanas ativas de esgoto</w:t>
            </w:r>
          </w:p>
        </w:tc>
        <w:tc>
          <w:tcPr>
            <w:tcW w:w="4697" w:type="dxa"/>
            <w:vAlign w:val="center"/>
          </w:tcPr>
          <w:p w14:paraId="2B15FEE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23.680</w:t>
            </w:r>
          </w:p>
        </w:tc>
      </w:tr>
      <w:tr w14:paraId="762A5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34081098">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Quantidade de economias urbanas ativas com tratamento de esgoto</w:t>
            </w:r>
          </w:p>
        </w:tc>
        <w:tc>
          <w:tcPr>
            <w:tcW w:w="4697" w:type="dxa"/>
            <w:vAlign w:val="center"/>
          </w:tcPr>
          <w:p w14:paraId="315A77DC">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16.655</w:t>
            </w:r>
          </w:p>
        </w:tc>
      </w:tr>
      <w:tr w14:paraId="37520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356FFC7A">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Densidade de economias de esgoto por ligação (econ./ligação)</w:t>
            </w:r>
          </w:p>
        </w:tc>
        <w:tc>
          <w:tcPr>
            <w:tcW w:w="4697" w:type="dxa"/>
            <w:vAlign w:val="center"/>
          </w:tcPr>
          <w:p w14:paraId="3BA072C5">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1,19</w:t>
            </w:r>
          </w:p>
        </w:tc>
      </w:tr>
      <w:tr w14:paraId="6E1D8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11FE2966">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Esgoto coletado referido à água Consumida (%)</w:t>
            </w:r>
          </w:p>
        </w:tc>
        <w:tc>
          <w:tcPr>
            <w:tcW w:w="4697" w:type="dxa"/>
            <w:vAlign w:val="center"/>
          </w:tcPr>
          <w:p w14:paraId="40CFFE8F">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63,58</w:t>
            </w:r>
          </w:p>
        </w:tc>
      </w:tr>
      <w:tr w14:paraId="58177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31C4A2A7">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Esgoto tratado referido à água consumida (%)</w:t>
            </w:r>
          </w:p>
        </w:tc>
        <w:tc>
          <w:tcPr>
            <w:tcW w:w="4697" w:type="dxa"/>
            <w:vAlign w:val="center"/>
          </w:tcPr>
          <w:p w14:paraId="06E7EBE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29,51</w:t>
            </w:r>
          </w:p>
        </w:tc>
      </w:tr>
      <w:tr w14:paraId="01364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48E20D8F">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Esgoto tratado referido ao esgoto coletado (%)</w:t>
            </w:r>
          </w:p>
        </w:tc>
        <w:tc>
          <w:tcPr>
            <w:tcW w:w="4697" w:type="dxa"/>
            <w:vAlign w:val="center"/>
          </w:tcPr>
          <w:p w14:paraId="373145C0">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46,41</w:t>
            </w:r>
          </w:p>
        </w:tc>
      </w:tr>
      <w:tr w14:paraId="17E93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4970F9FF">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Consumo médio de energia elétrica no serviço de esgotamento sanitário (kWh/m³)</w:t>
            </w:r>
          </w:p>
        </w:tc>
        <w:tc>
          <w:tcPr>
            <w:tcW w:w="4697" w:type="dxa"/>
            <w:vAlign w:val="center"/>
          </w:tcPr>
          <w:p w14:paraId="5E27258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0,16</w:t>
            </w:r>
          </w:p>
        </w:tc>
      </w:tr>
      <w:tr w14:paraId="26FE4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3724102F">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Extravasamentos de esgoto reparados por extensão de rede (extravasamentos/km)</w:t>
            </w:r>
          </w:p>
        </w:tc>
        <w:tc>
          <w:tcPr>
            <w:tcW w:w="4697" w:type="dxa"/>
            <w:vAlign w:val="center"/>
          </w:tcPr>
          <w:p w14:paraId="5B7BF552">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7,31</w:t>
            </w:r>
          </w:p>
        </w:tc>
      </w:tr>
      <w:tr w14:paraId="11622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15F70666">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Volume total de esgoto coletado (1.000 m³/ano)</w:t>
            </w:r>
          </w:p>
        </w:tc>
        <w:tc>
          <w:tcPr>
            <w:tcW w:w="4697" w:type="dxa"/>
            <w:vAlign w:val="center"/>
          </w:tcPr>
          <w:p w14:paraId="385ADB17">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2.227,51</w:t>
            </w:r>
          </w:p>
        </w:tc>
      </w:tr>
      <w:tr w14:paraId="3E233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3C8F161F">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Volume total de esgoto tratado (1.000 m³/ano)</w:t>
            </w:r>
          </w:p>
        </w:tc>
        <w:tc>
          <w:tcPr>
            <w:tcW w:w="4697" w:type="dxa"/>
            <w:vAlign w:val="center"/>
          </w:tcPr>
          <w:p w14:paraId="53F3827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1.033,87</w:t>
            </w:r>
          </w:p>
        </w:tc>
      </w:tr>
      <w:tr w14:paraId="1B4C8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04114B45">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Quantidade de reclamações de extravasamentos de esgoto (reclamações/ano)</w:t>
            </w:r>
          </w:p>
        </w:tc>
        <w:tc>
          <w:tcPr>
            <w:tcW w:w="4697" w:type="dxa"/>
            <w:vAlign w:val="center"/>
          </w:tcPr>
          <w:p w14:paraId="58F5A831">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1.381</w:t>
            </w:r>
          </w:p>
        </w:tc>
      </w:tr>
      <w:tr w14:paraId="26E61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4670FF69">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Principal motivo de extravasamentos de esgoto</w:t>
            </w:r>
          </w:p>
        </w:tc>
        <w:tc>
          <w:tcPr>
            <w:tcW w:w="4697" w:type="dxa"/>
            <w:vAlign w:val="center"/>
          </w:tcPr>
          <w:p w14:paraId="5ADB3319">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Ligações clandestinas de águas pluviais</w:t>
            </w:r>
          </w:p>
        </w:tc>
      </w:tr>
    </w:tbl>
    <w:p w14:paraId="7A941A27">
      <w:pPr>
        <w:spacing w:after="0" w:line="240" w:lineRule="auto"/>
        <w:rPr>
          <w:rFonts w:hint="default" w:ascii="Arial" w:hAnsi="Arial" w:cs="Arial"/>
          <w:b/>
          <w:bCs/>
          <w:color w:val="auto"/>
          <w:sz w:val="17"/>
          <w:szCs w:val="17"/>
          <w:highlight w:val="none"/>
        </w:rPr>
      </w:pPr>
    </w:p>
    <w:p w14:paraId="408D9B8E">
      <w:pPr>
        <w:spacing w:after="0" w:line="240" w:lineRule="auto"/>
        <w:jc w:val="both"/>
        <w:rPr>
          <w:rFonts w:hint="default" w:ascii="Arial" w:hAnsi="Arial" w:cs="Arial"/>
          <w:color w:val="auto"/>
          <w:sz w:val="17"/>
          <w:szCs w:val="17"/>
          <w:highlight w:val="none"/>
        </w:rPr>
      </w:pPr>
      <w:r>
        <w:rPr>
          <w:rFonts w:hint="default" w:ascii="Arial" w:hAnsi="Arial" w:cs="Arial"/>
          <w:b/>
          <w:color w:val="auto"/>
          <w:sz w:val="17"/>
          <w:szCs w:val="17"/>
          <w:highlight w:val="none"/>
          <w:lang w:val="pt-BR"/>
        </w:rPr>
        <w:t>3.9.2</w:t>
      </w:r>
      <w:r>
        <w:rPr>
          <w:rFonts w:hint="default" w:ascii="Arial" w:hAnsi="Arial" w:cs="Arial"/>
          <w:b/>
          <w:color w:val="auto"/>
          <w:sz w:val="17"/>
          <w:szCs w:val="17"/>
          <w:highlight w:val="none"/>
        </w:rPr>
        <w:t xml:space="preserve"> </w:t>
      </w:r>
      <w:r>
        <w:rPr>
          <w:rFonts w:hint="default" w:ascii="Arial" w:hAnsi="Arial" w:cs="Arial"/>
          <w:b/>
          <w:bCs/>
          <w:color w:val="auto"/>
          <w:sz w:val="17"/>
          <w:szCs w:val="17"/>
          <w:highlight w:val="none"/>
        </w:rPr>
        <w:t xml:space="preserve">Recursos para Operação e Manutenção dos Sistemas de Água e Esgoto – </w:t>
      </w:r>
      <w:r>
        <w:rPr>
          <w:rFonts w:hint="default" w:ascii="Arial" w:hAnsi="Arial" w:cs="Arial"/>
          <w:color w:val="auto"/>
          <w:sz w:val="17"/>
          <w:szCs w:val="17"/>
          <w:highlight w:val="none"/>
        </w:rPr>
        <w:t>Referência mínima para fins de proposta, conforme os parâmetros da Planilha Orçamentária Padrão, do descritivo dos quantitativos de profissionais, sendo que, a Empresa deverá compor todos os seus custos conforme dimensionamento detalhado via Planilha de Cotação dos Serviços</w:t>
      </w:r>
      <w:r>
        <w:rPr>
          <w:rFonts w:hint="default" w:ascii="Arial" w:hAnsi="Arial" w:cs="Arial"/>
          <w:b/>
          <w:bCs/>
          <w:color w:val="auto"/>
          <w:sz w:val="17"/>
          <w:szCs w:val="17"/>
          <w:highlight w:val="none"/>
        </w:rPr>
        <w:t>:</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7607"/>
      </w:tblGrid>
      <w:tr w14:paraId="10555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01396C24">
            <w:pPr>
              <w:spacing w:after="0" w:line="240" w:lineRule="auto"/>
              <w:jc w:val="center"/>
              <w:rPr>
                <w:rFonts w:hint="default" w:ascii="Arial" w:hAnsi="Arial" w:cs="Arial"/>
                <w:b/>
                <w:bCs/>
                <w:color w:val="auto"/>
                <w:sz w:val="17"/>
                <w:szCs w:val="17"/>
                <w:highlight w:val="none"/>
              </w:rPr>
            </w:pPr>
            <w:r>
              <w:rPr>
                <w:rFonts w:hint="default" w:ascii="Arial" w:hAnsi="Arial" w:cs="Arial"/>
                <w:b/>
                <w:bCs/>
                <w:color w:val="auto"/>
                <w:sz w:val="17"/>
                <w:szCs w:val="17"/>
                <w:highlight w:val="none"/>
              </w:rPr>
              <w:t>SETOR</w:t>
            </w:r>
          </w:p>
        </w:tc>
        <w:tc>
          <w:tcPr>
            <w:tcW w:w="7607" w:type="dxa"/>
          </w:tcPr>
          <w:p w14:paraId="7C686600">
            <w:pPr>
              <w:spacing w:after="0" w:line="240" w:lineRule="auto"/>
              <w:jc w:val="center"/>
              <w:rPr>
                <w:rFonts w:hint="default" w:ascii="Arial" w:hAnsi="Arial" w:cs="Arial"/>
                <w:b/>
                <w:bCs/>
                <w:color w:val="auto"/>
                <w:sz w:val="17"/>
                <w:szCs w:val="17"/>
                <w:highlight w:val="none"/>
              </w:rPr>
            </w:pPr>
            <w:r>
              <w:rPr>
                <w:rFonts w:hint="default" w:ascii="Arial" w:hAnsi="Arial" w:cs="Arial"/>
                <w:b/>
                <w:bCs/>
                <w:color w:val="auto"/>
                <w:sz w:val="17"/>
                <w:szCs w:val="17"/>
                <w:highlight w:val="none"/>
              </w:rPr>
              <w:t>REFERÊNCIA MÍNIMA</w:t>
            </w:r>
          </w:p>
        </w:tc>
      </w:tr>
      <w:tr w14:paraId="2DA8E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505442C9">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Administrativo</w:t>
            </w:r>
          </w:p>
        </w:tc>
        <w:tc>
          <w:tcPr>
            <w:tcW w:w="7607" w:type="dxa"/>
          </w:tcPr>
          <w:p w14:paraId="0051E752">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01 Engenheiro Civil ou Sanitarista; 01 Engenheiro Civil de Obras Júnior; 01 Administrador; 01 Auxiliar de Escritório; 02 Estagiários; 01 Auxiliar de Serviços Gerais.</w:t>
            </w:r>
          </w:p>
        </w:tc>
      </w:tr>
      <w:tr w14:paraId="6735C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333B8C16">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Comercial</w:t>
            </w:r>
          </w:p>
        </w:tc>
        <w:tc>
          <w:tcPr>
            <w:tcW w:w="7607" w:type="dxa"/>
          </w:tcPr>
          <w:p w14:paraId="4B29C305">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01 Encarregado Geral; 04 Atendentes; 02 Telefonistas; 08 Leituristas; 01 Fiscal; 01 Auxiliar de Serviços Gerais</w:t>
            </w:r>
          </w:p>
        </w:tc>
      </w:tr>
      <w:tr w14:paraId="74596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640985B7">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Tratamento de Água</w:t>
            </w:r>
          </w:p>
        </w:tc>
        <w:tc>
          <w:tcPr>
            <w:tcW w:w="7607" w:type="dxa"/>
          </w:tcPr>
          <w:p w14:paraId="0038BBE8">
            <w:pPr>
              <w:spacing w:after="0" w:line="240" w:lineRule="auto"/>
              <w:jc w:val="both"/>
              <w:rPr>
                <w:rFonts w:hint="default" w:ascii="Arial" w:hAnsi="Arial" w:cs="Arial"/>
                <w:b/>
                <w:bCs/>
                <w:color w:val="auto"/>
                <w:sz w:val="17"/>
                <w:szCs w:val="17"/>
                <w:highlight w:val="none"/>
              </w:rPr>
            </w:pPr>
            <w:r>
              <w:rPr>
                <w:rFonts w:hint="default" w:ascii="Arial" w:hAnsi="Arial" w:cs="Arial"/>
                <w:color w:val="auto"/>
                <w:sz w:val="17"/>
                <w:szCs w:val="17"/>
                <w:highlight w:val="none"/>
              </w:rPr>
              <w:t>01 Engenheiro Sanitarista ou Civil; 01 Engenheiro Químico; 01 Engenheiro Eletricista; 01 Encarregado Geral; 01 Eletrotécnico; 01 Auxiliar de Laboratório; 05 Operadores de ETA; 01 Auxiliar de Serviços Gerais</w:t>
            </w:r>
          </w:p>
        </w:tc>
      </w:tr>
      <w:tr w14:paraId="01345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53DD798D">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de Manutenção de Redes e Ramais de Água</w:t>
            </w:r>
          </w:p>
        </w:tc>
        <w:tc>
          <w:tcPr>
            <w:tcW w:w="7607" w:type="dxa"/>
          </w:tcPr>
          <w:p w14:paraId="4982D3C2">
            <w:pPr>
              <w:spacing w:after="0" w:line="240" w:lineRule="auto"/>
              <w:jc w:val="both"/>
              <w:rPr>
                <w:rFonts w:hint="default" w:ascii="Arial" w:hAnsi="Arial" w:cs="Arial"/>
                <w:b/>
                <w:bCs/>
                <w:color w:val="auto"/>
                <w:sz w:val="17"/>
                <w:szCs w:val="17"/>
                <w:highlight w:val="none"/>
              </w:rPr>
            </w:pPr>
            <w:r>
              <w:rPr>
                <w:rFonts w:hint="default" w:ascii="Arial" w:hAnsi="Arial" w:cs="Arial"/>
                <w:color w:val="auto"/>
                <w:sz w:val="17"/>
                <w:szCs w:val="17"/>
                <w:highlight w:val="none"/>
              </w:rPr>
              <w:t>01 Encarregado Geral; 01 Fiscal; 07 Encanador; 07 Aux. Encanador; 01 Almoxarife; 01 Auxiliar de serviços gerais; 01 Eletrotécnico (especialista em pitometria); 01 Pedreiro; 01 Auxiliar de pedreiro; 02 Motorista Caminhão; 02 Operador de escavadeira</w:t>
            </w:r>
          </w:p>
        </w:tc>
      </w:tr>
      <w:tr w14:paraId="7E09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05BFA593">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Tratamento de Esgoto</w:t>
            </w:r>
          </w:p>
        </w:tc>
        <w:tc>
          <w:tcPr>
            <w:tcW w:w="7607" w:type="dxa"/>
          </w:tcPr>
          <w:p w14:paraId="4F952A10">
            <w:pPr>
              <w:spacing w:after="0" w:line="240" w:lineRule="auto"/>
              <w:jc w:val="both"/>
              <w:rPr>
                <w:rFonts w:hint="default" w:ascii="Arial" w:hAnsi="Arial" w:cs="Arial"/>
                <w:b/>
                <w:bCs/>
                <w:color w:val="auto"/>
                <w:sz w:val="17"/>
                <w:szCs w:val="17"/>
                <w:highlight w:val="none"/>
              </w:rPr>
            </w:pPr>
            <w:r>
              <w:rPr>
                <w:rFonts w:hint="default" w:ascii="Arial" w:hAnsi="Arial" w:cs="Arial"/>
                <w:color w:val="auto"/>
                <w:sz w:val="17"/>
                <w:szCs w:val="17"/>
                <w:highlight w:val="none"/>
              </w:rPr>
              <w:t>01 Engenheiro Sanitarista / Civil; 01 Engenheiro Químico; 01 Engenheiro Eletricista; 05 Operador ETE; 01 Auxiliar de laboratório; 01 Eletrotécnico; 01 Encarregado Geral; 01 Auxiliar Serviços Gerais</w:t>
            </w:r>
          </w:p>
        </w:tc>
      </w:tr>
      <w:tr w14:paraId="17442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13D0C8B5">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Manutenção de Redes e Ramais de Esgoto</w:t>
            </w:r>
          </w:p>
        </w:tc>
        <w:tc>
          <w:tcPr>
            <w:tcW w:w="7607" w:type="dxa"/>
          </w:tcPr>
          <w:p w14:paraId="6A8965F3">
            <w:pPr>
              <w:spacing w:after="0" w:line="240" w:lineRule="auto"/>
              <w:jc w:val="both"/>
              <w:rPr>
                <w:rFonts w:hint="default" w:ascii="Arial" w:hAnsi="Arial" w:cs="Arial"/>
                <w:b/>
                <w:bCs/>
                <w:color w:val="auto"/>
                <w:sz w:val="17"/>
                <w:szCs w:val="17"/>
                <w:highlight w:val="none"/>
              </w:rPr>
            </w:pPr>
            <w:r>
              <w:rPr>
                <w:rFonts w:hint="default" w:ascii="Arial" w:hAnsi="Arial" w:cs="Arial"/>
                <w:color w:val="auto"/>
                <w:sz w:val="17"/>
                <w:szCs w:val="17"/>
                <w:highlight w:val="none"/>
              </w:rPr>
              <w:t>01 Encarregado Geral; 01 Fiscal; 05 Encanador; 05 Aux. Encanador; 01 Auxiliar de serviços gerais; 01 Eletrotécnico ; 01 Pedreiro; 01 Auxiliar de pedreiro; 02 Motorista Caminhão</w:t>
            </w:r>
          </w:p>
        </w:tc>
      </w:tr>
    </w:tbl>
    <w:p w14:paraId="476AAA1E">
      <w:pPr>
        <w:spacing w:after="0" w:line="240" w:lineRule="auto"/>
        <w:jc w:val="both"/>
        <w:rPr>
          <w:rFonts w:hint="default" w:ascii="Arial" w:hAnsi="Arial" w:eastAsia="SimSun" w:cs="Arial"/>
          <w:color w:val="auto"/>
          <w:sz w:val="17"/>
          <w:szCs w:val="17"/>
          <w:highlight w:val="none"/>
        </w:rPr>
      </w:pPr>
    </w:p>
    <w:p w14:paraId="7705398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p>
    <w:p w14:paraId="3B926A9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w:t>
      </w:r>
      <w:r>
        <w:rPr>
          <w:rFonts w:hint="default" w:ascii="Arial" w:hAnsi="Arial" w:cs="Arial"/>
          <w:color w:val="auto"/>
          <w:sz w:val="17"/>
          <w:szCs w:val="17"/>
          <w:highlight w:val="none"/>
        </w:rPr>
        <w:t xml:space="preserve"> SUBCONTRATAÇÃO</w:t>
      </w:r>
    </w:p>
    <w:p w14:paraId="35CEAA5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val="0"/>
          <w:bCs w:val="0"/>
          <w:color w:val="auto"/>
          <w:sz w:val="17"/>
          <w:szCs w:val="17"/>
          <w:lang w:val="pt-BR"/>
        </w:rPr>
        <w:t xml:space="preserve">4.1 </w:t>
      </w:r>
      <w:r>
        <w:rPr>
          <w:rFonts w:ascii="Arial" w:hAnsi="Arial" w:eastAsia="Times New Roman" w:cs="Arial"/>
          <w:color w:val="auto"/>
          <w:sz w:val="17"/>
          <w:szCs w:val="17"/>
          <w:highlight w:val="none"/>
        </w:rPr>
        <w:t>Não é admitida a subcontratação do objeto contratual</w:t>
      </w:r>
      <w:r>
        <w:rPr>
          <w:rFonts w:ascii="Arial" w:hAnsi="Arial" w:eastAsia="Times New Roman"/>
          <w:color w:val="auto"/>
          <w:sz w:val="17"/>
          <w:szCs w:val="17"/>
          <w:highlight w:val="none"/>
        </w:rPr>
        <w:t>, a não ser com o expresso consentimento da CONTRATANTE, além do limite de 20% (vinte por cento) do valor contratado.</w:t>
      </w:r>
      <w:r>
        <w:rPr>
          <w:rFonts w:ascii="Arial" w:hAnsi="Arial" w:eastAsia="Times New Roman"/>
          <w:b/>
          <w:bCs/>
          <w:color w:val="auto"/>
          <w:sz w:val="17"/>
          <w:szCs w:val="17"/>
          <w:highlight w:val="none"/>
        </w:rPr>
        <w:t xml:space="preserve"> </w:t>
      </w:r>
    </w:p>
    <w:p w14:paraId="4787723B">
      <w:pPr>
        <w:jc w:val="both"/>
        <w:rPr>
          <w:rFonts w:ascii="Arial" w:hAnsi="Arial" w:cs="Arial"/>
          <w:b/>
          <w:bCs/>
          <w:color w:val="000000"/>
          <w:sz w:val="17"/>
          <w:szCs w:val="17"/>
        </w:rPr>
      </w:pPr>
    </w:p>
    <w:p w14:paraId="33A8994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CLÁUSULA QUINTA -</w:t>
      </w:r>
      <w:r>
        <w:rPr>
          <w:rFonts w:hint="default" w:ascii="Arial" w:hAnsi="Arial" w:cs="Arial"/>
          <w:color w:val="auto"/>
          <w:sz w:val="17"/>
          <w:szCs w:val="17"/>
          <w:lang w:val="pt-BR"/>
        </w:rPr>
        <w:t xml:space="preserve"> VALOR</w:t>
      </w:r>
    </w:p>
    <w:p w14:paraId="34531FAB">
      <w:pPr>
        <w:spacing w:line="240" w:lineRule="auto"/>
        <w:jc w:val="both"/>
        <w:rPr>
          <w:rFonts w:hint="default" w:ascii="Arial" w:hAnsi="Arial" w:cs="Arial"/>
          <w:b w:val="0"/>
          <w:bCs w:val="0"/>
          <w:color w:val="000000"/>
          <w:sz w:val="17"/>
          <w:szCs w:val="17"/>
          <w:lang w:val="pt-BR"/>
        </w:rPr>
      </w:pPr>
      <w:r>
        <w:rPr>
          <w:rFonts w:hint="default" w:ascii="Arial" w:hAnsi="Arial" w:cs="Arial"/>
          <w:b w:val="0"/>
          <w:bCs w:val="0"/>
          <w:color w:val="000000"/>
          <w:sz w:val="17"/>
          <w:szCs w:val="17"/>
          <w:lang w:val="pt-BR"/>
        </w:rPr>
        <w:t>5.1 O valor mensal é de R$ _________________ totalizando o valor de R$ ___________________ para 12 (doze) meses.</w:t>
      </w:r>
    </w:p>
    <w:p w14:paraId="505A8F0D">
      <w:pPr>
        <w:spacing w:line="240" w:lineRule="auto"/>
        <w:jc w:val="both"/>
        <w:rPr>
          <w:rFonts w:hint="default" w:ascii="Arial" w:hAnsi="Arial" w:cs="Arial"/>
          <w:b w:val="0"/>
          <w:bCs w:val="0"/>
          <w:color w:val="000000"/>
          <w:sz w:val="17"/>
          <w:szCs w:val="17"/>
          <w:lang w:val="pt-BR"/>
        </w:rPr>
      </w:pPr>
    </w:p>
    <w:p w14:paraId="33C3DD50">
      <w:pPr>
        <w:spacing w:line="240" w:lineRule="auto"/>
        <w:jc w:val="both"/>
        <w:rPr>
          <w:rFonts w:hint="default" w:ascii="Arial" w:hAnsi="Arial" w:cs="Arial"/>
          <w:b/>
          <w:bCs/>
          <w:sz w:val="17"/>
          <w:szCs w:val="17"/>
          <w:highlight w:val="none"/>
        </w:rPr>
      </w:pPr>
      <w:r>
        <w:rPr>
          <w:rFonts w:hint="default" w:ascii="Arial" w:hAnsi="Arial" w:cs="Arial"/>
          <w:b/>
          <w:bCs/>
          <w:sz w:val="17"/>
          <w:szCs w:val="17"/>
        </w:rPr>
        <w:t xml:space="preserve">CLÁUSULA SEXTA - </w:t>
      </w:r>
      <w:r>
        <w:rPr>
          <w:rFonts w:hint="default" w:ascii="Arial" w:hAnsi="Arial" w:cs="Arial"/>
          <w:b/>
          <w:bCs/>
          <w:sz w:val="17"/>
          <w:szCs w:val="17"/>
          <w:highlight w:val="none"/>
        </w:rPr>
        <w:t>PAGAMENTO (</w:t>
      </w:r>
      <w:r>
        <w:rPr>
          <w:rFonts w:hint="default" w:ascii="Arial" w:hAnsi="Arial" w:cs="Arial"/>
          <w:b/>
          <w:bCs/>
          <w:sz w:val="17"/>
          <w:szCs w:val="17"/>
          <w:highlight w:val="none"/>
        </w:rPr>
        <w:fldChar w:fldCharType="begin"/>
      </w:r>
      <w:r>
        <w:rPr>
          <w:rFonts w:hint="default" w:ascii="Arial" w:hAnsi="Arial" w:cs="Arial"/>
          <w:b/>
          <w:bCs/>
          <w:sz w:val="17"/>
          <w:szCs w:val="17"/>
          <w:highlight w:val="none"/>
        </w:rPr>
        <w:instrText xml:space="preserve"> HYPERLINK "http://www.planalto.gov.br/ccivil_03/_ato2019-2022/2021/lei/L14133.htm" \l "art92" </w:instrText>
      </w:r>
      <w:r>
        <w:rPr>
          <w:rFonts w:hint="default" w:ascii="Arial" w:hAnsi="Arial" w:cs="Arial"/>
          <w:b/>
          <w:bCs/>
          <w:sz w:val="17"/>
          <w:szCs w:val="17"/>
          <w:highlight w:val="none"/>
        </w:rPr>
        <w:fldChar w:fldCharType="separate"/>
      </w:r>
      <w:r>
        <w:rPr>
          <w:rStyle w:val="12"/>
          <w:rFonts w:hint="default" w:ascii="Arial" w:hAnsi="Arial" w:cs="Arial"/>
          <w:b/>
          <w:bCs/>
          <w:sz w:val="17"/>
          <w:szCs w:val="17"/>
          <w:highlight w:val="none"/>
        </w:rPr>
        <w:t>art. 92, V e VI</w:t>
      </w:r>
      <w:r>
        <w:rPr>
          <w:rStyle w:val="12"/>
          <w:rFonts w:hint="default" w:ascii="Arial" w:hAnsi="Arial" w:cs="Arial"/>
          <w:b/>
          <w:bCs/>
          <w:sz w:val="17"/>
          <w:szCs w:val="17"/>
          <w:highlight w:val="none"/>
        </w:rPr>
        <w:fldChar w:fldCharType="end"/>
      </w:r>
      <w:r>
        <w:rPr>
          <w:rFonts w:hint="default" w:ascii="Arial" w:hAnsi="Arial" w:cs="Arial"/>
          <w:b/>
          <w:bCs/>
          <w:sz w:val="17"/>
          <w:szCs w:val="17"/>
          <w:highlight w:val="none"/>
        </w:rPr>
        <w:t>)</w:t>
      </w:r>
    </w:p>
    <w:p w14:paraId="744723D0">
      <w:pPr>
        <w:spacing w:line="240" w:lineRule="auto"/>
        <w:jc w:val="both"/>
        <w:rPr>
          <w:rFonts w:hint="default" w:ascii="Arial" w:hAnsi="Arial" w:cs="Arial"/>
          <w:b w:val="0"/>
          <w:bCs/>
          <w:sz w:val="17"/>
          <w:szCs w:val="17"/>
        </w:rPr>
      </w:pPr>
      <w:r>
        <w:rPr>
          <w:rFonts w:hint="default" w:ascii="Arial" w:hAnsi="Arial" w:cs="Arial"/>
          <w:b w:val="0"/>
          <w:bCs/>
          <w:sz w:val="17"/>
          <w:szCs w:val="17"/>
          <w:lang w:val="pt-BR"/>
        </w:rPr>
        <w:t xml:space="preserve">6.1 </w:t>
      </w:r>
      <w:r>
        <w:rPr>
          <w:rFonts w:hint="default" w:ascii="Arial" w:hAnsi="Arial" w:cs="Arial"/>
          <w:b w:val="0"/>
          <w:bCs/>
          <w:sz w:val="17"/>
          <w:szCs w:val="17"/>
        </w:rPr>
        <w:t>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5D89F74E">
      <w:pPr>
        <w:jc w:val="both"/>
        <w:rPr>
          <w:rFonts w:hint="default" w:ascii="Arial" w:hAnsi="Arial" w:cs="Arial"/>
          <w:b w:val="0"/>
          <w:bCs/>
          <w:sz w:val="17"/>
          <w:szCs w:val="17"/>
        </w:rPr>
      </w:pPr>
      <w:r>
        <w:rPr>
          <w:rFonts w:hint="default" w:ascii="Arial" w:hAnsi="Arial" w:cs="Arial"/>
          <w:b w:val="0"/>
          <w:bCs/>
          <w:sz w:val="17"/>
          <w:szCs w:val="17"/>
          <w:u w:val="single"/>
          <w:lang w:val="pt-BR"/>
        </w:rPr>
        <w:t>6.2.1 A responsabilidade para verificação das certidões de regularidade fiscal e trabalhista cabe ao fiscal do contrato. A assinatura no verso da nota atesta a regularidade e obrigações cumpridas pela empresa.</w:t>
      </w:r>
    </w:p>
    <w:p w14:paraId="020DE39A">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6.2.2 A empresa fica desobrigada a apresentar os documentos acima, desde que as certidões estejam válidas no SICAF, onde o contratante poderá consultar.</w:t>
      </w:r>
    </w:p>
    <w:p w14:paraId="573E30BC">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cs="Arial"/>
          <w:b w:val="0"/>
          <w:bCs/>
          <w:sz w:val="17"/>
          <w:szCs w:val="17"/>
          <w:u w:val="none"/>
          <w:lang w:val="pt-BR"/>
        </w:rPr>
        <w:t>6</w:t>
      </w:r>
      <w:r>
        <w:rPr>
          <w:rFonts w:hint="default" w:ascii="Arial" w:hAnsi="Arial" w:cs="Arial"/>
          <w:b w:val="0"/>
          <w:bCs/>
          <w:sz w:val="17"/>
          <w:szCs w:val="17"/>
          <w:u w:val="none"/>
          <w:lang w:val="pt-BR"/>
        </w:rPr>
        <w:t>.2.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6"/>
          <w:rFonts w:hint="default" w:ascii="Arial" w:hAnsi="Arial" w:cs="Arial"/>
          <w:b w:val="0"/>
          <w:bCs/>
          <w:sz w:val="17"/>
          <w:szCs w:val="17"/>
          <w:u w:val="none"/>
        </w:rPr>
        <w:t xml:space="preserve">IN nº 3/2018, art. 7º, </w:t>
      </w:r>
      <w:r>
        <w:rPr>
          <w:rStyle w:val="326"/>
          <w:rFonts w:hint="default" w:ascii="Arial" w:hAnsi="Arial" w:cs="Arial"/>
          <w:b w:val="0"/>
          <w:bCs/>
          <w:i/>
          <w:iCs/>
          <w:sz w:val="17"/>
          <w:szCs w:val="17"/>
          <w:u w:val="none"/>
        </w:rPr>
        <w:t>caput</w:t>
      </w:r>
      <w:r>
        <w:rPr>
          <w:rStyle w:val="326"/>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43E6963B">
      <w:pPr>
        <w:pStyle w:val="220"/>
        <w:spacing w:after="0" w:line="240" w:lineRule="auto"/>
        <w:jc w:val="both"/>
        <w:rPr>
          <w:bCs/>
          <w:color w:val="auto"/>
          <w:sz w:val="17"/>
          <w:szCs w:val="17"/>
          <w:highlight w:val="none"/>
        </w:rPr>
      </w:pPr>
      <w:r>
        <w:rPr>
          <w:rFonts w:hint="default"/>
          <w:b w:val="0"/>
          <w:bCs/>
          <w:color w:val="auto"/>
          <w:sz w:val="17"/>
          <w:szCs w:val="17"/>
          <w:highlight w:val="none"/>
          <w:lang w:val="pt-BR"/>
        </w:rPr>
        <w:t xml:space="preserve">6.3 </w:t>
      </w:r>
      <w:r>
        <w:rPr>
          <w:b w:val="0"/>
          <w:bCs/>
          <w:color w:val="auto"/>
          <w:sz w:val="17"/>
          <w:szCs w:val="17"/>
          <w:highlight w:val="none"/>
        </w:rPr>
        <w:t>O(s) serviço(s) será(ão) medido(s) conforme sua execução e sempre de acordo com as condições prescritas no Edital, Termo de</w:t>
      </w:r>
      <w:r>
        <w:rPr>
          <w:bCs/>
          <w:color w:val="auto"/>
          <w:sz w:val="17"/>
          <w:szCs w:val="17"/>
          <w:highlight w:val="none"/>
        </w:rPr>
        <w:t xml:space="preserve"> referência e demais documentos que o constituem;</w:t>
      </w:r>
    </w:p>
    <w:p w14:paraId="12E37106">
      <w:pPr>
        <w:pStyle w:val="220"/>
        <w:spacing w:after="0" w:line="240" w:lineRule="auto"/>
        <w:jc w:val="both"/>
        <w:rPr>
          <w:bCs/>
          <w:color w:val="auto"/>
          <w:sz w:val="17"/>
          <w:szCs w:val="17"/>
          <w:highlight w:val="none"/>
        </w:rPr>
      </w:pPr>
      <w:r>
        <w:rPr>
          <w:rFonts w:hint="default"/>
          <w:color w:val="auto"/>
          <w:sz w:val="17"/>
          <w:szCs w:val="17"/>
          <w:highlight w:val="none"/>
          <w:lang w:val="pt-BR"/>
        </w:rPr>
        <w:t>6.4</w:t>
      </w:r>
      <w:r>
        <w:rPr>
          <w:color w:val="auto"/>
          <w:sz w:val="17"/>
          <w:szCs w:val="17"/>
          <w:highlight w:val="none"/>
        </w:rPr>
        <w:t xml:space="preserve"> </w:t>
      </w:r>
      <w:r>
        <w:rPr>
          <w:bCs/>
          <w:color w:val="auto"/>
          <w:sz w:val="17"/>
          <w:szCs w:val="17"/>
          <w:highlight w:val="none"/>
        </w:rPr>
        <w:t>O(s) pagamento(s), se processará(ão) após a efetivação dos procedimentos legais cabíveis e da comprovação de que os serviços foram executados dentro dos padrões e das normas técnicas legais e em conformidade com as condições previstas e estabelecidas no Contrato, Proposta de Preços e demais documentos inerentes ao Processo;</w:t>
      </w:r>
    </w:p>
    <w:p w14:paraId="594B4194">
      <w:pPr>
        <w:pStyle w:val="220"/>
        <w:spacing w:after="0" w:line="240" w:lineRule="auto"/>
        <w:jc w:val="both"/>
        <w:rPr>
          <w:bCs/>
          <w:color w:val="auto"/>
          <w:sz w:val="17"/>
          <w:szCs w:val="17"/>
          <w:highlight w:val="none"/>
        </w:rPr>
      </w:pPr>
      <w:r>
        <w:rPr>
          <w:rFonts w:hint="default"/>
          <w:color w:val="auto"/>
          <w:sz w:val="17"/>
          <w:szCs w:val="17"/>
          <w:highlight w:val="none"/>
          <w:lang w:val="pt-BR"/>
        </w:rPr>
        <w:t>6.5</w:t>
      </w:r>
      <w:r>
        <w:rPr>
          <w:color w:val="auto"/>
          <w:sz w:val="17"/>
          <w:szCs w:val="17"/>
          <w:highlight w:val="none"/>
        </w:rPr>
        <w:t xml:space="preserve"> </w:t>
      </w:r>
      <w:r>
        <w:rPr>
          <w:bCs/>
          <w:color w:val="auto"/>
          <w:sz w:val="17"/>
          <w:szCs w:val="17"/>
          <w:highlight w:val="none"/>
        </w:rPr>
        <w:t>O(s) pagamento(s) do(s) serviço(s) executado(s) fica(m) condicionado(s) à comprovação do(s) recolhimento(s) dos tributos devidos ao INSS, FGTS e do pagamento da folha aos seus funcionários pertinentes ao mês anterior;</w:t>
      </w:r>
    </w:p>
    <w:p w14:paraId="585F763C">
      <w:pPr>
        <w:pStyle w:val="220"/>
        <w:spacing w:after="0" w:line="240" w:lineRule="auto"/>
        <w:jc w:val="both"/>
        <w:rPr>
          <w:bCs/>
          <w:color w:val="auto"/>
          <w:sz w:val="17"/>
          <w:szCs w:val="17"/>
          <w:highlight w:val="none"/>
        </w:rPr>
      </w:pPr>
      <w:r>
        <w:rPr>
          <w:rFonts w:hint="default"/>
          <w:color w:val="auto"/>
          <w:sz w:val="17"/>
          <w:szCs w:val="17"/>
          <w:highlight w:val="none"/>
          <w:lang w:val="pt-BR"/>
        </w:rPr>
        <w:t>6.6</w:t>
      </w:r>
      <w:r>
        <w:rPr>
          <w:color w:val="auto"/>
          <w:sz w:val="17"/>
          <w:szCs w:val="17"/>
          <w:highlight w:val="none"/>
        </w:rPr>
        <w:t xml:space="preserve"> </w:t>
      </w:r>
      <w:r>
        <w:rPr>
          <w:bCs/>
          <w:color w:val="auto"/>
          <w:sz w:val="17"/>
          <w:szCs w:val="17"/>
          <w:highlight w:val="none"/>
        </w:rPr>
        <w:t>Não será permitido adiantamento de pagamentos;</w:t>
      </w:r>
    </w:p>
    <w:p w14:paraId="7040E3FC">
      <w:pPr>
        <w:pStyle w:val="220"/>
        <w:spacing w:after="0" w:line="240" w:lineRule="auto"/>
        <w:jc w:val="both"/>
        <w:rPr>
          <w:bCs/>
          <w:color w:val="auto"/>
          <w:sz w:val="17"/>
          <w:szCs w:val="17"/>
          <w:highlight w:val="none"/>
        </w:rPr>
      </w:pPr>
      <w:r>
        <w:rPr>
          <w:rFonts w:hint="default"/>
          <w:color w:val="auto"/>
          <w:sz w:val="17"/>
          <w:szCs w:val="17"/>
          <w:highlight w:val="none"/>
          <w:lang w:val="pt-BR"/>
        </w:rPr>
        <w:t>6.7</w:t>
      </w:r>
      <w:r>
        <w:rPr>
          <w:color w:val="auto"/>
          <w:sz w:val="17"/>
          <w:szCs w:val="17"/>
          <w:highlight w:val="none"/>
        </w:rPr>
        <w:t xml:space="preserve"> </w:t>
      </w:r>
      <w:r>
        <w:rPr>
          <w:bCs/>
          <w:color w:val="auto"/>
          <w:sz w:val="17"/>
          <w:szCs w:val="17"/>
          <w:highlight w:val="none"/>
        </w:rPr>
        <w:t>Na hipótese de o documento de cobrança apresentar erro(s), a contratada se reserva o direito de efetuar somente o pagamento dos itens corretos, sendo a parte equivocada paga no prazo de 30 (trinta) dias, após a apresentação de nova fatura;</w:t>
      </w:r>
    </w:p>
    <w:p w14:paraId="412DD450">
      <w:pPr>
        <w:pStyle w:val="220"/>
        <w:spacing w:after="0" w:line="240" w:lineRule="auto"/>
        <w:jc w:val="both"/>
        <w:rPr>
          <w:bCs/>
          <w:color w:val="auto"/>
          <w:sz w:val="17"/>
          <w:szCs w:val="17"/>
          <w:highlight w:val="none"/>
        </w:rPr>
      </w:pPr>
      <w:r>
        <w:rPr>
          <w:rFonts w:hint="default"/>
          <w:color w:val="auto"/>
          <w:sz w:val="17"/>
          <w:szCs w:val="17"/>
          <w:highlight w:val="none"/>
          <w:lang w:val="pt-BR"/>
        </w:rPr>
        <w:t>6.8</w:t>
      </w:r>
      <w:r>
        <w:rPr>
          <w:color w:val="auto"/>
          <w:sz w:val="17"/>
          <w:szCs w:val="17"/>
          <w:highlight w:val="none"/>
        </w:rPr>
        <w:t xml:space="preserve"> </w:t>
      </w:r>
      <w:r>
        <w:rPr>
          <w:bCs/>
          <w:color w:val="auto"/>
          <w:sz w:val="17"/>
          <w:szCs w:val="17"/>
          <w:highlight w:val="none"/>
        </w:rPr>
        <w:t>Os valores ofertados na proposta poderão ser revistos, desde que devidamente requeridos, demonstrados através de planilhas, plenamente justificados e aprovados pelo contratante e, nos termos previstos na letra “d” do Inciso II do Art. 124 da Lei 14 .133/21 e Diplomas Complementares;</w:t>
      </w:r>
    </w:p>
    <w:p w14:paraId="4ACA7324">
      <w:pPr>
        <w:pStyle w:val="220"/>
        <w:spacing w:after="0" w:line="240" w:lineRule="auto"/>
        <w:jc w:val="both"/>
        <w:rPr>
          <w:b w:val="0"/>
          <w:bCs w:val="0"/>
          <w:color w:val="auto"/>
          <w:sz w:val="17"/>
          <w:szCs w:val="17"/>
          <w:highlight w:val="none"/>
        </w:rPr>
      </w:pPr>
      <w:r>
        <w:rPr>
          <w:rFonts w:hint="default"/>
          <w:b w:val="0"/>
          <w:bCs w:val="0"/>
          <w:color w:val="auto"/>
          <w:sz w:val="17"/>
          <w:szCs w:val="17"/>
          <w:highlight w:val="none"/>
          <w:lang w:val="pt-BR"/>
        </w:rPr>
        <w:t>6.9</w:t>
      </w:r>
      <w:r>
        <w:rPr>
          <w:b w:val="0"/>
          <w:bCs w:val="0"/>
          <w:color w:val="auto"/>
          <w:sz w:val="17"/>
          <w:szCs w:val="17"/>
          <w:highlight w:val="none"/>
        </w:rPr>
        <w:t xml:space="preserve"> No caso de inadimplência da contratada quanto a encargos trabalhistas, previdenciários, fiscais ou comerciais, a Administração poderá reter os pagamentos até a regularização, conforme o art. 121, §1º, da Lei nº 14.133/21;</w:t>
      </w:r>
    </w:p>
    <w:p w14:paraId="32DF998A">
      <w:pPr>
        <w:pStyle w:val="220"/>
        <w:spacing w:after="0" w:line="240" w:lineRule="auto"/>
        <w:jc w:val="both"/>
        <w:rPr>
          <w:b w:val="0"/>
          <w:bCs w:val="0"/>
          <w:color w:val="auto"/>
          <w:sz w:val="17"/>
          <w:szCs w:val="17"/>
          <w:highlight w:val="none"/>
        </w:rPr>
      </w:pPr>
      <w:r>
        <w:rPr>
          <w:rFonts w:hint="default"/>
          <w:b w:val="0"/>
          <w:bCs w:val="0"/>
          <w:color w:val="auto"/>
          <w:sz w:val="17"/>
          <w:szCs w:val="17"/>
          <w:highlight w:val="none"/>
          <w:lang w:val="pt-BR"/>
        </w:rPr>
        <w:t xml:space="preserve">6.10 </w:t>
      </w:r>
      <w:r>
        <w:rPr>
          <w:b w:val="0"/>
          <w:bCs w:val="0"/>
          <w:color w:val="auto"/>
          <w:sz w:val="17"/>
          <w:szCs w:val="17"/>
          <w:highlight w:val="none"/>
        </w:rPr>
        <w:t>LIQUIDAÇÃO</w:t>
      </w:r>
    </w:p>
    <w:p w14:paraId="68AC176F">
      <w:pPr>
        <w:pStyle w:val="220"/>
        <w:spacing w:after="0" w:line="240" w:lineRule="auto"/>
        <w:jc w:val="both"/>
        <w:rPr>
          <w:b w:val="0"/>
          <w:bCs w:val="0"/>
          <w:color w:val="auto"/>
          <w:sz w:val="17"/>
          <w:szCs w:val="17"/>
          <w:highlight w:val="none"/>
        </w:rPr>
      </w:pPr>
      <w:r>
        <w:rPr>
          <w:rFonts w:hint="default"/>
          <w:b w:val="0"/>
          <w:bCs w:val="0"/>
          <w:color w:val="auto"/>
          <w:sz w:val="17"/>
          <w:szCs w:val="17"/>
          <w:highlight w:val="none"/>
          <w:lang w:val="pt-BR"/>
        </w:rPr>
        <w:t>6.10.1</w:t>
      </w:r>
      <w:r>
        <w:rPr>
          <w:b w:val="0"/>
          <w:bCs w:val="0"/>
          <w:color w:val="auto"/>
          <w:sz w:val="17"/>
          <w:szCs w:val="17"/>
          <w:highlight w:val="none"/>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54895EC8">
      <w:pPr>
        <w:pStyle w:val="220"/>
        <w:spacing w:after="0" w:line="240" w:lineRule="auto"/>
        <w:jc w:val="both"/>
        <w:rPr>
          <w:b w:val="0"/>
          <w:bCs w:val="0"/>
          <w:color w:val="auto"/>
          <w:sz w:val="17"/>
          <w:szCs w:val="17"/>
          <w:highlight w:val="none"/>
        </w:rPr>
      </w:pPr>
      <w:r>
        <w:rPr>
          <w:rFonts w:hint="default"/>
          <w:b w:val="0"/>
          <w:bCs w:val="0"/>
          <w:color w:val="auto"/>
          <w:sz w:val="17"/>
          <w:szCs w:val="17"/>
          <w:highlight w:val="none"/>
          <w:lang w:val="pt-BR"/>
        </w:rPr>
        <w:t xml:space="preserve">6.10.2 </w:t>
      </w:r>
      <w:r>
        <w:rPr>
          <w:b w:val="0"/>
          <w:bCs w:val="0"/>
          <w:color w:val="auto"/>
          <w:sz w:val="17"/>
          <w:szCs w:val="17"/>
          <w:highlight w:val="none"/>
        </w:rPr>
        <w:t>Caso a contratada não apresente carta de correção no prazo estipulado, o prazo para pagamento será recontado a partir da data de sua apresentação.</w:t>
      </w:r>
    </w:p>
    <w:p w14:paraId="67878D56">
      <w:pPr>
        <w:pStyle w:val="220"/>
        <w:spacing w:after="0" w:line="240" w:lineRule="auto"/>
        <w:jc w:val="both"/>
        <w:rPr>
          <w:rFonts w:hint="default"/>
          <w:b w:val="0"/>
          <w:bCs w:val="0"/>
          <w:color w:val="auto"/>
          <w:sz w:val="17"/>
          <w:szCs w:val="17"/>
          <w:highlight w:val="none"/>
          <w:lang w:val="pt-BR"/>
        </w:rPr>
      </w:pPr>
      <w:r>
        <w:rPr>
          <w:rFonts w:hint="default"/>
          <w:b w:val="0"/>
          <w:bCs w:val="0"/>
          <w:color w:val="auto"/>
          <w:sz w:val="17"/>
          <w:szCs w:val="17"/>
          <w:highlight w:val="none"/>
          <w:lang w:val="pt-BR"/>
        </w:rPr>
        <w:t xml:space="preserve">6.11 </w:t>
      </w:r>
      <w:r>
        <w:rPr>
          <w:rFonts w:hint="default" w:ascii="Arial" w:hAnsi="Arial" w:cs="Arial"/>
          <w:b w:val="0"/>
          <w:bCs w:val="0"/>
          <w:sz w:val="17"/>
          <w:szCs w:val="17"/>
          <w:u w:val="single"/>
          <w:shd w:val="clear" w:color="auto" w:fill="auto"/>
        </w:rPr>
        <w:t>Atender as exigências conforme Decreto 5.811/2023 em relação ao IR.</w:t>
      </w:r>
    </w:p>
    <w:p w14:paraId="1389D9F6">
      <w:pPr>
        <w:rPr>
          <w:rFonts w:hint="default" w:ascii="Arial" w:hAnsi="Arial" w:cs="Arial"/>
          <w:sz w:val="17"/>
          <w:szCs w:val="17"/>
        </w:rPr>
      </w:pPr>
    </w:p>
    <w:p w14:paraId="7FDD303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sz w:val="17"/>
          <w:szCs w:val="17"/>
        </w:rPr>
        <w:t xml:space="preserve">CLÁUSULA SÉTIMA - </w:t>
      </w:r>
      <w:r>
        <w:rPr>
          <w:rFonts w:hint="default" w:ascii="Arial" w:hAnsi="Arial" w:cs="Arial"/>
          <w:sz w:val="17"/>
          <w:szCs w:val="17"/>
          <w:highlight w:val="none"/>
        </w:rPr>
        <w:t>REAJUSTE (</w:t>
      </w:r>
      <w:r>
        <w:rPr>
          <w:rFonts w:hint="default" w:ascii="Arial" w:hAnsi="Arial" w:cs="Arial"/>
          <w:color w:val="auto"/>
          <w:sz w:val="17"/>
          <w:szCs w:val="17"/>
          <w:highlight w:val="none"/>
        </w:rPr>
        <w:fldChar w:fldCharType="begin"/>
      </w:r>
      <w:r>
        <w:rPr>
          <w:rFonts w:hint="default" w:ascii="Arial" w:hAnsi="Arial" w:cs="Arial"/>
          <w:color w:val="auto"/>
          <w:sz w:val="17"/>
          <w:szCs w:val="17"/>
          <w:highlight w:val="none"/>
        </w:rPr>
        <w:instrText xml:space="preserve"> HYPERLINK "http://www.planalto.gov.br/ccivil_03/_ato2019-2022/2021/lei/L14133.htm" \l "art92" </w:instrText>
      </w:r>
      <w:r>
        <w:rPr>
          <w:rFonts w:hint="default" w:ascii="Arial" w:hAnsi="Arial" w:cs="Arial"/>
          <w:color w:val="auto"/>
          <w:sz w:val="17"/>
          <w:szCs w:val="17"/>
          <w:highlight w:val="none"/>
        </w:rPr>
        <w:fldChar w:fldCharType="separate"/>
      </w:r>
      <w:r>
        <w:rPr>
          <w:rStyle w:val="12"/>
          <w:rFonts w:hint="default" w:ascii="Arial" w:hAnsi="Arial" w:cs="Arial"/>
          <w:color w:val="auto"/>
          <w:sz w:val="17"/>
          <w:szCs w:val="17"/>
          <w:highlight w:val="none"/>
        </w:rPr>
        <w:t>art. 92, V</w:t>
      </w:r>
      <w:r>
        <w:rPr>
          <w:rStyle w:val="12"/>
          <w:rFonts w:hint="default" w:ascii="Arial" w:hAnsi="Arial" w:cs="Arial"/>
          <w:color w:val="auto"/>
          <w:sz w:val="17"/>
          <w:szCs w:val="17"/>
          <w:highlight w:val="none"/>
        </w:rPr>
        <w:fldChar w:fldCharType="end"/>
      </w:r>
      <w:r>
        <w:rPr>
          <w:rFonts w:hint="default" w:ascii="Arial" w:hAnsi="Arial" w:cs="Arial"/>
          <w:color w:val="auto"/>
          <w:sz w:val="17"/>
          <w:szCs w:val="17"/>
          <w:highlight w:val="none"/>
        </w:rPr>
        <w:t>)</w:t>
      </w:r>
    </w:p>
    <w:p w14:paraId="5FDE011C">
      <w:pPr>
        <w:pStyle w:val="220"/>
        <w:spacing w:after="0" w:line="240" w:lineRule="auto"/>
        <w:jc w:val="both"/>
        <w:rPr>
          <w:b/>
          <w:color w:val="auto"/>
          <w:sz w:val="17"/>
          <w:szCs w:val="17"/>
          <w:highlight w:val="none"/>
        </w:rPr>
      </w:pPr>
      <w:r>
        <w:rPr>
          <w:rFonts w:hint="default" w:cs="Arial"/>
          <w:color w:val="auto"/>
          <w:sz w:val="17"/>
          <w:szCs w:val="17"/>
          <w:lang w:val="pt-BR"/>
        </w:rPr>
        <w:t xml:space="preserve">7.1 </w:t>
      </w:r>
      <w:r>
        <w:rPr>
          <w:bCs/>
          <w:color w:val="auto"/>
          <w:sz w:val="17"/>
          <w:szCs w:val="17"/>
          <w:highlight w:val="none"/>
        </w:rPr>
        <w:t>Os preços contratados serão fixos e irreajustáveis durante os primeiros doze meses contados da data de apresentação da proposta. Decorridos os primeiros doze meses os preços, observado o intervalo de doze meses entre um e outro reajuste, serão reajustados pelo índice INPC-IBGE, ou outro que vier a substituí- lo.</w:t>
      </w:r>
    </w:p>
    <w:p w14:paraId="346FF372">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7"/>
          <w:szCs w:val="17"/>
        </w:rPr>
      </w:pPr>
    </w:p>
    <w:p w14:paraId="39AA2153">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bCs/>
          <w:color w:val="auto"/>
          <w:sz w:val="17"/>
          <w:szCs w:val="17"/>
          <w:lang w:val="pt-BR"/>
        </w:rPr>
      </w:pPr>
      <w:r>
        <w:rPr>
          <w:rFonts w:hint="default" w:ascii="Arial" w:hAnsi="Arial" w:cs="Arial"/>
          <w:b/>
          <w:bCs/>
          <w:color w:val="auto"/>
          <w:sz w:val="17"/>
          <w:szCs w:val="17"/>
        </w:rPr>
        <w:t>CLÁUSULA OITAVA - OBRIGAÇÕES D</w:t>
      </w:r>
      <w:r>
        <w:rPr>
          <w:rFonts w:hint="default" w:ascii="Arial" w:hAnsi="Arial" w:cs="Arial"/>
          <w:b/>
          <w:bCs/>
          <w:color w:val="auto"/>
          <w:sz w:val="17"/>
          <w:szCs w:val="17"/>
          <w:lang w:val="pt-BR"/>
        </w:rPr>
        <w:t>A CONTRATADA</w:t>
      </w:r>
    </w:p>
    <w:p w14:paraId="3E8B4173">
      <w:pPr>
        <w:spacing w:after="0" w:line="240" w:lineRule="auto"/>
        <w:jc w:val="both"/>
        <w:rPr>
          <w:rFonts w:ascii="Arial" w:hAnsi="Arial" w:eastAsia="Times New Roman"/>
          <w:b w:val="0"/>
          <w:bCs w:val="0"/>
          <w:color w:val="auto"/>
          <w:sz w:val="17"/>
          <w:szCs w:val="17"/>
          <w:highlight w:val="none"/>
        </w:rPr>
      </w:pPr>
      <w:r>
        <w:rPr>
          <w:rFonts w:hint="default" w:ascii="Arial" w:hAnsi="Arial" w:eastAsia="Times New Roman"/>
          <w:color w:val="auto"/>
          <w:sz w:val="17"/>
          <w:szCs w:val="17"/>
          <w:highlight w:val="none"/>
          <w:lang w:val="pt-BR"/>
        </w:rPr>
        <w:t xml:space="preserve">8.1 </w:t>
      </w:r>
      <w:r>
        <w:rPr>
          <w:rFonts w:ascii="Arial" w:hAnsi="Arial" w:eastAsia="Times New Roman"/>
          <w:color w:val="auto"/>
          <w:sz w:val="17"/>
          <w:szCs w:val="17"/>
          <w:highlight w:val="none"/>
        </w:rPr>
        <w:t>Operar e manter o sistema de coleta, transporte e tratamento de esgoto sanitário, incluindo as redes coletoras, ramais de lig</w:t>
      </w:r>
      <w:r>
        <w:rPr>
          <w:rFonts w:ascii="Arial" w:hAnsi="Arial" w:eastAsia="Times New Roman"/>
          <w:b w:val="0"/>
          <w:bCs w:val="0"/>
          <w:color w:val="auto"/>
          <w:sz w:val="17"/>
          <w:szCs w:val="17"/>
          <w:highlight w:val="none"/>
        </w:rPr>
        <w:t>ação, estações elevatórias e estações de tratamento (ETE); bem como cumprir todas as cláusulas e condições do presente Termo de Referência, Edital e Contrato;</w:t>
      </w:r>
    </w:p>
    <w:p w14:paraId="35D82914">
      <w:pPr>
        <w:spacing w:after="0" w:line="240" w:lineRule="auto"/>
        <w:jc w:val="both"/>
        <w:rPr>
          <w:rFonts w:ascii="Arial" w:hAnsi="Arial" w:eastAsia="Times New Roman"/>
          <w:b w:val="0"/>
          <w:bCs w:val="0"/>
          <w:color w:val="auto"/>
          <w:sz w:val="17"/>
          <w:szCs w:val="17"/>
          <w:highlight w:val="none"/>
        </w:rPr>
      </w:pPr>
      <w:r>
        <w:rPr>
          <w:rFonts w:hint="default" w:ascii="Arial" w:hAnsi="Arial" w:eastAsia="Times New Roman" w:cs="Arial"/>
          <w:b w:val="0"/>
          <w:bCs w:val="0"/>
          <w:color w:val="auto"/>
          <w:sz w:val="17"/>
          <w:szCs w:val="17"/>
          <w:highlight w:val="none"/>
          <w:lang w:val="pt-BR"/>
        </w:rPr>
        <w:t>8.2</w:t>
      </w:r>
      <w:r>
        <w:rPr>
          <w:rFonts w:ascii="Arial" w:hAnsi="Arial" w:eastAsia="Times New Roman" w:cs="Arial"/>
          <w:b w:val="0"/>
          <w:bCs w:val="0"/>
          <w:color w:val="auto"/>
          <w:sz w:val="17"/>
          <w:szCs w:val="17"/>
          <w:highlight w:val="none"/>
        </w:rPr>
        <w:t xml:space="preserve">  </w:t>
      </w:r>
      <w:r>
        <w:rPr>
          <w:rFonts w:ascii="Arial" w:hAnsi="Arial" w:eastAsia="Times New Roman"/>
          <w:b w:val="0"/>
          <w:bCs w:val="0"/>
          <w:color w:val="auto"/>
          <w:sz w:val="17"/>
          <w:szCs w:val="17"/>
          <w:highlight w:val="none"/>
        </w:rPr>
        <w:t>Assinar o contrato no prazo de 05 (cinco) dias úteis, contados da convocação feita pela administração, que será feita em até 10 (dez) dias da homologação da licitação. No ato da assinatura do contrato será(ao) emitida(s) a(s) correspondente(s) ordem(ns) de serviço(s). Após a emissão da Ordem(ns) de Serviço(s), este(s) deverá(ão) ser(em) iniciado(s) no prazo máximo de 24 (vinte e quatro) horas;</w:t>
      </w:r>
    </w:p>
    <w:p w14:paraId="5DF0AC3E">
      <w:pPr>
        <w:spacing w:after="0" w:line="240" w:lineRule="auto"/>
        <w:jc w:val="both"/>
        <w:rPr>
          <w:rFonts w:ascii="Arial" w:hAnsi="Arial" w:eastAsia="Times New Roman"/>
          <w:color w:val="auto"/>
          <w:sz w:val="17"/>
          <w:szCs w:val="17"/>
          <w:highlight w:val="none"/>
        </w:rPr>
      </w:pPr>
      <w:r>
        <w:rPr>
          <w:rFonts w:hint="default" w:ascii="Arial" w:hAnsi="Arial" w:eastAsia="Times New Roman"/>
          <w:b w:val="0"/>
          <w:bCs w:val="0"/>
          <w:color w:val="auto"/>
          <w:sz w:val="17"/>
          <w:szCs w:val="17"/>
          <w:highlight w:val="none"/>
          <w:lang w:val="pt-BR"/>
        </w:rPr>
        <w:t>8.3</w:t>
      </w:r>
      <w:r>
        <w:rPr>
          <w:rFonts w:ascii="Arial" w:hAnsi="Arial" w:eastAsia="Times New Roman"/>
          <w:b w:val="0"/>
          <w:bCs w:val="0"/>
          <w:color w:val="auto"/>
          <w:sz w:val="17"/>
          <w:szCs w:val="17"/>
          <w:highlight w:val="none"/>
        </w:rPr>
        <w:t xml:space="preserve"> S</w:t>
      </w:r>
      <w:r>
        <w:rPr>
          <w:rFonts w:ascii="Arial" w:hAnsi="Arial" w:eastAsia="Times New Roman"/>
          <w:color w:val="auto"/>
          <w:sz w:val="17"/>
          <w:szCs w:val="17"/>
          <w:highlight w:val="none"/>
        </w:rPr>
        <w:t>er responsável pela verificação periódica do sistema de captação e adução de água bruta, nos equipamentos e conjuntos eletromecânicos, através das programações de manutenções preventiva;</w:t>
      </w:r>
    </w:p>
    <w:p w14:paraId="0A00A772">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 xml:space="preserve">8.4 </w:t>
      </w:r>
      <w:r>
        <w:rPr>
          <w:rFonts w:ascii="Arial" w:hAnsi="Arial" w:eastAsia="Times New Roman"/>
          <w:b w:val="0"/>
          <w:bCs/>
          <w:color w:val="auto"/>
          <w:sz w:val="17"/>
          <w:szCs w:val="17"/>
          <w:highlight w:val="none"/>
        </w:rPr>
        <w:t>Custear as despesas com salários, encargos, seguro, transporte, alojamento, alimentação do pessoal e outras que porventura venham a ser criadas e exigidas por Lei, durante a execução dos serviços;</w:t>
      </w:r>
    </w:p>
    <w:p w14:paraId="4C5A724F">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8.5</w:t>
      </w:r>
      <w:r>
        <w:rPr>
          <w:rFonts w:ascii="Arial" w:hAnsi="Arial" w:eastAsia="Times New Roman"/>
          <w:b w:val="0"/>
          <w:bCs/>
          <w:color w:val="auto"/>
          <w:sz w:val="17"/>
          <w:szCs w:val="17"/>
          <w:highlight w:val="none"/>
        </w:rPr>
        <w:t xml:space="preserve"> Responder pelos danos morais e materiais, causados direta ou indiretamente ao Município e a terceiros, durante a execução dos serviços;</w:t>
      </w:r>
    </w:p>
    <w:p w14:paraId="29387BDB">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8.6</w:t>
      </w:r>
      <w:r>
        <w:rPr>
          <w:rFonts w:ascii="Arial" w:hAnsi="Arial" w:eastAsia="Times New Roman"/>
          <w:b w:val="0"/>
          <w:bCs/>
          <w:color w:val="auto"/>
          <w:sz w:val="17"/>
          <w:szCs w:val="17"/>
          <w:highlight w:val="none"/>
        </w:rPr>
        <w:t xml:space="preserve"> Manter, durante toda a execução do contrato, em compatibilidade com as obrigações a serem assumidas, todas as condições de habilitação e qualificação exigidas neste Termo;</w:t>
      </w:r>
    </w:p>
    <w:p w14:paraId="713E265F">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8.7</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Responsabilizar-se pela idoneidade e pelo comportamento de seus empregados, prepostos ou subordinados, e, ainda, por qualquer prejuízo que estes possam causar à Administração ou a terceiros, durante o atendimento do objeto;</w:t>
      </w:r>
    </w:p>
    <w:p w14:paraId="31F61769">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8.8</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Comunicar por escrito, qualquer anormalidade que, eventualmente, ocorra na execução dos serviços, ou que possam comprometer a sua qualidade;</w:t>
      </w:r>
    </w:p>
    <w:p w14:paraId="38535944">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8.9</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Assumir inteira e expressa responsabilidade pelas obrigações sociais e de proteção aos seus empregados, bem como pelos encargos previdenciários, fiscais, comerciais e trabalhistas resultante da execução dos serviços;</w:t>
      </w:r>
    </w:p>
    <w:p w14:paraId="19592A08">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8.10</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Disponibilizar, a qualquer tempo, toda documentação referente ao(s) pagamento(s) dos tributos, seguros, encargos sociais, trabalhistas e previdenciários relacionados com o objeto;</w:t>
      </w:r>
    </w:p>
    <w:p w14:paraId="02A98E68">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8.11</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Respeitar as normas de segurança e medicina do trabalho, previstas na Consolidação das Leis do Trabalho e legislação pertinente;</w:t>
      </w:r>
    </w:p>
    <w:p w14:paraId="363CAC41">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w:t>
      </w:r>
      <w:r>
        <w:rPr>
          <w:rFonts w:ascii="Arial" w:hAnsi="Arial" w:eastAsia="Times New Roman" w:cs="Arial"/>
          <w:b w:val="0"/>
          <w:bCs/>
          <w:color w:val="auto"/>
          <w:sz w:val="17"/>
          <w:szCs w:val="17"/>
          <w:highlight w:val="none"/>
        </w:rPr>
        <w:t xml:space="preserve">12 </w:t>
      </w:r>
      <w:r>
        <w:rPr>
          <w:rFonts w:ascii="Arial" w:hAnsi="Arial" w:eastAsia="Times New Roman"/>
          <w:b w:val="0"/>
          <w:bCs/>
          <w:color w:val="auto"/>
          <w:sz w:val="17"/>
          <w:szCs w:val="17"/>
          <w:highlight w:val="none"/>
        </w:rPr>
        <w:t>Refazer, exclusivamente às suas custas, os serviços executados em desacordo com os Termos estabelecidos no presente instrumento, sem que tal fato possa ser invocado para justificar alteração nos custos inicialmente propostos, assumidos e pactuados;</w:t>
      </w:r>
    </w:p>
    <w:p w14:paraId="65498E55">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8.13</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Aceitar, nas mesmas condições contratuais, os acréscimos ou as supressões que se fizerem necessárias, em até 25% do valor inicialmente contratado, atualizado, nos termos do art. 125 da Lei Federal 14.133/2021 e  Diplomas Complementares;</w:t>
      </w:r>
    </w:p>
    <w:p w14:paraId="2D5C09F6">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8.14 </w:t>
      </w:r>
      <w:r>
        <w:rPr>
          <w:rFonts w:ascii="Arial" w:hAnsi="Arial" w:eastAsia="Times New Roman"/>
          <w:b w:val="0"/>
          <w:bCs/>
          <w:color w:val="auto"/>
          <w:sz w:val="17"/>
          <w:szCs w:val="17"/>
          <w:highlight w:val="none"/>
        </w:rPr>
        <w:t xml:space="preserve">Apresentar a Anotação de Responsabilidade Técnica (A.R.T.), quando for solicitado pelo fiscal do contrato; </w:t>
      </w:r>
    </w:p>
    <w:p w14:paraId="38491FE0">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8.15</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Sinalizar e manter devidamente sinalizado o local dos serviços de acordo com o Código Nacional de Trânsito;</w:t>
      </w:r>
    </w:p>
    <w:p w14:paraId="4CF9C6E1">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8.16 </w:t>
      </w:r>
      <w:r>
        <w:rPr>
          <w:rFonts w:ascii="Arial" w:hAnsi="Arial" w:eastAsia="Times New Roman"/>
          <w:b w:val="0"/>
          <w:bCs/>
          <w:color w:val="auto"/>
          <w:sz w:val="17"/>
          <w:szCs w:val="17"/>
          <w:highlight w:val="none"/>
        </w:rPr>
        <w:t>Fornecer Software Comercial/Operacional, fazendo a migração dos dados comerciais do sistema da atual concessionária, devendo ainda o software da contratada possuir no mínimo as seguintes funcionalidades: geração e controle de emissão de Ordens de Serviços, e de integração das atividades (cadastramento dos usuários, apuração do consumo mensal de água, solicitação de serviços, faturamento, emissão de faturas simultânea à leitura relativas ao consumo de água, fatura de débito, controle dos pagamentos efetuados pelos usuários, registro dos eventos contábeis, controle de aparelhos de medição, atendimento ao público), e demais etapas intermediárias do processo do acompanhamento e controle comercial e operacional</w:t>
      </w:r>
    </w:p>
    <w:p w14:paraId="74D47F18">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8.17</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Executar manutenções preventivas e corretivas em bombas, painéis, válvulas, registros, tubulações e equipamentos eletromecânicos, mantendo a integridade e funcionalidade dos sistemas;</w:t>
      </w:r>
    </w:p>
    <w:p w14:paraId="7EA28708">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8.18 </w:t>
      </w:r>
      <w:r>
        <w:rPr>
          <w:rFonts w:ascii="Arial" w:hAnsi="Arial" w:eastAsia="Times New Roman"/>
          <w:b w:val="0"/>
          <w:bCs/>
          <w:color w:val="auto"/>
          <w:sz w:val="17"/>
          <w:szCs w:val="17"/>
          <w:highlight w:val="none"/>
        </w:rPr>
        <w:t>Controlar a eficiência dos processos de tratamento de esgoto, monitorando parâmetros físicos, químicos e biológicos, de acordo com as normas do CONAMA e os padrões exigidos pelos órgãos ambientais competentes;</w:t>
      </w:r>
    </w:p>
    <w:p w14:paraId="78CDB62F">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8.19</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Manter cadastro e registros operacionais atualizados das ocorrências e intervenções realizadas no sistema de esgotamento, com relatórios técnicos periódicos encaminhados à fiscalização da contratante;</w:t>
      </w:r>
    </w:p>
    <w:p w14:paraId="3B2F3414">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8.20</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Atuar na prevenção e correção de extravasamentos, obstruções e refluxos nas redes coletoras, adotando medidas imediatas de limpeza e desobstrução;</w:t>
      </w:r>
    </w:p>
    <w:p w14:paraId="462CC5D3">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8.21</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Fornecer água suficiente para atender quantitativamente e qualitativamente a população do Município de Cataguases, conforme determinação do Ministério da Saúde, através da coleta de amostra de águas e realização de análises físicas, químicas e bacteriológicas, conforme Portaria de Consolidação Nº5/2017 do Ministério da Saúde;</w:t>
      </w:r>
    </w:p>
    <w:p w14:paraId="1B379D2F">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8.22</w:t>
      </w:r>
      <w:r>
        <w:rPr>
          <w:rFonts w:ascii="Arial" w:hAnsi="Arial" w:eastAsia="Times New Roman"/>
          <w:b w:val="0"/>
          <w:bCs/>
          <w:color w:val="auto"/>
          <w:sz w:val="17"/>
          <w:szCs w:val="17"/>
          <w:highlight w:val="none"/>
        </w:rPr>
        <w:t xml:space="preserve"> Cumprir e fazer cumprir a Lei Geral de Proteção de Dados - LGPD. </w:t>
      </w:r>
    </w:p>
    <w:p w14:paraId="338BC984">
      <w:pPr>
        <w:spacing w:after="0" w:line="240" w:lineRule="auto"/>
        <w:jc w:val="both"/>
        <w:rPr>
          <w:rFonts w:hint="default" w:ascii="Arial" w:hAnsi="Arial" w:cs="Arial"/>
          <w:b w:val="0"/>
          <w:bCs/>
          <w:color w:val="auto"/>
          <w:sz w:val="17"/>
          <w:szCs w:val="17"/>
        </w:rPr>
      </w:pPr>
      <w:r>
        <w:rPr>
          <w:rFonts w:hint="default" w:ascii="Arial" w:hAnsi="Arial" w:eastAsia="Times New Roman"/>
          <w:b w:val="0"/>
          <w:bCs/>
          <w:color w:val="auto"/>
          <w:sz w:val="17"/>
          <w:szCs w:val="17"/>
          <w:highlight w:val="none"/>
          <w:lang w:val="pt-BR"/>
        </w:rPr>
        <w:t>8.23</w:t>
      </w:r>
      <w:r>
        <w:rPr>
          <w:rFonts w:hint="default" w:ascii="Arial" w:hAnsi="Arial" w:cs="Arial"/>
          <w:b w:val="0"/>
          <w:bCs/>
          <w:color w:val="auto"/>
          <w:sz w:val="17"/>
          <w:szCs w:val="17"/>
        </w:rPr>
        <w:t xml:space="preserve"> A contratada deverá cumprir a lei 4.853/2022 o qual informa que a empresa contratada fica obrigada a disponibilizar 10% das vagas do contrato de empresas terceirizadas com pelo menos dez empregados com jovens de 18 a 29 anos em bisca do seu primeiro vínculo empregatício, segue anexo a esse termo a lei 4.853/2022. </w:t>
      </w:r>
    </w:p>
    <w:p w14:paraId="6D0F5996">
      <w:pPr>
        <w:pStyle w:val="2"/>
        <w:pageBreakBefore w:val="0"/>
        <w:widowControl/>
        <w:numPr>
          <w:ilvl w:val="0"/>
          <w:numId w:val="0"/>
        </w:numPr>
        <w:tabs>
          <w:tab w:val="left" w:pos="3045"/>
        </w:tabs>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8.24 </w:t>
      </w:r>
      <w:r>
        <w:rPr>
          <w:rFonts w:hint="default" w:ascii="Arial" w:hAnsi="Arial" w:cs="Arial"/>
          <w:b w:val="0"/>
          <w:bCs/>
          <w:color w:val="auto"/>
          <w:sz w:val="17"/>
          <w:szCs w:val="17"/>
        </w:rPr>
        <w:t>A contratada deverá cumprir a lei 4.971/2023 o qual estabelece o programa municipal de contratação de mulheres vítimas de violência doméstica.</w:t>
      </w:r>
    </w:p>
    <w:p w14:paraId="4FFE935D">
      <w:pPr>
        <w:spacing w:line="240" w:lineRule="auto"/>
        <w:rPr>
          <w:rFonts w:hint="default"/>
          <w:color w:val="auto"/>
          <w:sz w:val="17"/>
          <w:szCs w:val="17"/>
        </w:rPr>
      </w:pPr>
    </w:p>
    <w:p w14:paraId="0CDD82F4">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7"/>
          <w:szCs w:val="17"/>
          <w:lang w:val="pt-BR"/>
        </w:rPr>
      </w:pPr>
      <w:r>
        <w:rPr>
          <w:rFonts w:hint="default" w:ascii="Arial" w:hAnsi="Arial" w:cs="Arial"/>
          <w:color w:val="auto"/>
          <w:sz w:val="17"/>
          <w:szCs w:val="17"/>
        </w:rPr>
        <w:t>CLÁUSULA NONA - OBRIGAÇÕES D</w:t>
      </w:r>
      <w:r>
        <w:rPr>
          <w:rFonts w:hint="default" w:ascii="Arial" w:hAnsi="Arial" w:cs="Arial"/>
          <w:color w:val="auto"/>
          <w:sz w:val="17"/>
          <w:szCs w:val="17"/>
          <w:lang w:val="pt-BR"/>
        </w:rPr>
        <w:t>O CONTRATANTE</w:t>
      </w:r>
    </w:p>
    <w:p w14:paraId="324996B5">
      <w:pPr>
        <w:tabs>
          <w:tab w:val="left" w:pos="7920"/>
        </w:tabs>
        <w:spacing w:after="0" w:line="240" w:lineRule="auto"/>
        <w:ind w:right="156" w:rightChars="65"/>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 xml:space="preserve">9.1 </w:t>
      </w:r>
      <w:r>
        <w:rPr>
          <w:rFonts w:ascii="Arial" w:hAnsi="Arial" w:cs="Arial"/>
          <w:b w:val="0"/>
          <w:bCs/>
          <w:color w:val="auto"/>
          <w:sz w:val="17"/>
          <w:szCs w:val="17"/>
          <w:highlight w:val="none"/>
        </w:rPr>
        <w:t>Emitir</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Ordem</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de</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Serviço</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para</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início</w:t>
      </w:r>
      <w:r>
        <w:rPr>
          <w:rFonts w:ascii="Arial" w:hAnsi="Arial" w:cs="Arial"/>
          <w:b w:val="0"/>
          <w:bCs/>
          <w:color w:val="auto"/>
          <w:spacing w:val="9"/>
          <w:sz w:val="17"/>
          <w:szCs w:val="17"/>
          <w:highlight w:val="none"/>
        </w:rPr>
        <w:t xml:space="preserve"> </w:t>
      </w:r>
      <w:r>
        <w:rPr>
          <w:rFonts w:ascii="Arial" w:hAnsi="Arial" w:cs="Arial"/>
          <w:b w:val="0"/>
          <w:bCs/>
          <w:color w:val="auto"/>
          <w:sz w:val="17"/>
          <w:szCs w:val="17"/>
          <w:highlight w:val="none"/>
        </w:rPr>
        <w:t>dos</w:t>
      </w:r>
      <w:r>
        <w:rPr>
          <w:rFonts w:ascii="Arial" w:hAnsi="Arial" w:cs="Arial"/>
          <w:b w:val="0"/>
          <w:bCs/>
          <w:color w:val="auto"/>
          <w:spacing w:val="4"/>
          <w:sz w:val="17"/>
          <w:szCs w:val="17"/>
          <w:highlight w:val="none"/>
        </w:rPr>
        <w:t xml:space="preserve"> </w:t>
      </w:r>
      <w:r>
        <w:rPr>
          <w:rFonts w:ascii="Arial" w:hAnsi="Arial" w:cs="Arial"/>
          <w:b w:val="0"/>
          <w:bCs/>
          <w:color w:val="auto"/>
          <w:sz w:val="17"/>
          <w:szCs w:val="17"/>
          <w:highlight w:val="none"/>
        </w:rPr>
        <w:t>trabalhos</w:t>
      </w:r>
      <w:r>
        <w:rPr>
          <w:rFonts w:ascii="Arial" w:hAnsi="Arial" w:cs="Arial"/>
          <w:b w:val="0"/>
          <w:bCs/>
          <w:color w:val="auto"/>
          <w:spacing w:val="-4"/>
          <w:sz w:val="17"/>
          <w:szCs w:val="17"/>
          <w:highlight w:val="none"/>
        </w:rPr>
        <w:t xml:space="preserve"> </w:t>
      </w:r>
      <w:r>
        <w:rPr>
          <w:rFonts w:ascii="Arial" w:hAnsi="Arial" w:cs="Arial"/>
          <w:b w:val="0"/>
          <w:bCs/>
          <w:color w:val="auto"/>
          <w:sz w:val="17"/>
          <w:szCs w:val="17"/>
          <w:highlight w:val="none"/>
        </w:rPr>
        <w:t>no</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ato</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da</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assinatura</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do</w:t>
      </w:r>
      <w:r>
        <w:rPr>
          <w:rFonts w:ascii="Arial" w:hAnsi="Arial" w:cs="Arial"/>
          <w:b w:val="0"/>
          <w:bCs/>
          <w:color w:val="auto"/>
          <w:spacing w:val="3"/>
          <w:sz w:val="17"/>
          <w:szCs w:val="17"/>
          <w:highlight w:val="none"/>
        </w:rPr>
        <w:t xml:space="preserve"> </w:t>
      </w:r>
      <w:r>
        <w:rPr>
          <w:rFonts w:ascii="Arial" w:hAnsi="Arial" w:cs="Arial"/>
          <w:b w:val="0"/>
          <w:bCs/>
          <w:color w:val="auto"/>
          <w:spacing w:val="-2"/>
          <w:sz w:val="17"/>
          <w:szCs w:val="17"/>
          <w:highlight w:val="none"/>
        </w:rPr>
        <w:t>contrato;</w:t>
      </w:r>
    </w:p>
    <w:p w14:paraId="50234B90">
      <w:pPr>
        <w:pStyle w:val="221"/>
        <w:tabs>
          <w:tab w:val="left" w:pos="895"/>
          <w:tab w:val="left" w:pos="7920"/>
        </w:tabs>
        <w:spacing w:before="5" w:line="240" w:lineRule="auto"/>
        <w:ind w:left="0" w:right="156" w:rightChars="65"/>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9.2</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Nomear o fiscal através de Portaria para realizar a fiscalização do acompanhamento da obra e do contrato a</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ser firmado,</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em</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conformidade com as suas competências</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e demais disposições legais;</w:t>
      </w:r>
    </w:p>
    <w:p w14:paraId="509D164F">
      <w:pPr>
        <w:pStyle w:val="221"/>
        <w:tabs>
          <w:tab w:val="left" w:pos="895"/>
          <w:tab w:val="left" w:pos="7920"/>
        </w:tabs>
        <w:spacing w:before="5" w:line="240" w:lineRule="auto"/>
        <w:ind w:left="0" w:right="156" w:rightChars="65"/>
        <w:jc w:val="both"/>
        <w:rPr>
          <w:rFonts w:ascii="Arial" w:hAnsi="Arial" w:cs="Arial"/>
          <w:b w:val="0"/>
          <w:bCs/>
          <w:color w:val="auto"/>
          <w:spacing w:val="-2"/>
          <w:sz w:val="17"/>
          <w:szCs w:val="17"/>
          <w:highlight w:val="none"/>
        </w:rPr>
      </w:pPr>
      <w:r>
        <w:rPr>
          <w:rFonts w:hint="default" w:ascii="Arial" w:hAnsi="Arial" w:eastAsia="Times New Roman" w:cs="Arial"/>
          <w:b w:val="0"/>
          <w:bCs/>
          <w:color w:val="auto"/>
          <w:sz w:val="17"/>
          <w:szCs w:val="17"/>
          <w:highlight w:val="none"/>
          <w:lang w:val="pt-BR"/>
        </w:rPr>
        <w:t>9.3</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 xml:space="preserve">Verificar a correta execução contratual, informando as irregularidades ocorridas aos setores </w:t>
      </w:r>
      <w:r>
        <w:rPr>
          <w:rFonts w:ascii="Arial" w:hAnsi="Arial" w:cs="Arial"/>
          <w:b w:val="0"/>
          <w:bCs/>
          <w:color w:val="auto"/>
          <w:spacing w:val="-2"/>
          <w:sz w:val="17"/>
          <w:szCs w:val="17"/>
          <w:highlight w:val="none"/>
        </w:rPr>
        <w:t>competentes;</w:t>
      </w:r>
    </w:p>
    <w:p w14:paraId="0CD0D719">
      <w:pPr>
        <w:pStyle w:val="221"/>
        <w:tabs>
          <w:tab w:val="left" w:pos="895"/>
          <w:tab w:val="left" w:pos="7920"/>
        </w:tabs>
        <w:spacing w:before="5" w:line="240" w:lineRule="auto"/>
        <w:ind w:left="0" w:right="156" w:rightChars="65"/>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9.4</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Ser responsável pelo pagamento das faturas de energia elétrica, oriundas do sistema de abastecimento de água e estação de tratamento de esgoto, estando inclusas nesta situação as despesas com boosters, estações de recalque</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de água bruta, estação de tratamento de água ETA, estação de recalque de água tratada, elevatórias e demais despesas com instalações elétricas;</w:t>
      </w:r>
    </w:p>
    <w:p w14:paraId="23E504FC">
      <w:pPr>
        <w:pStyle w:val="221"/>
        <w:tabs>
          <w:tab w:val="left" w:pos="895"/>
          <w:tab w:val="left" w:pos="7920"/>
        </w:tabs>
        <w:spacing w:line="240" w:lineRule="auto"/>
        <w:ind w:left="0" w:right="156" w:rightChars="65"/>
        <w:jc w:val="both"/>
        <w:rPr>
          <w:rFonts w:ascii="Arial" w:hAnsi="Arial" w:cs="Arial"/>
          <w:b w:val="0"/>
          <w:bCs/>
          <w:i/>
          <w:color w:val="auto"/>
          <w:sz w:val="17"/>
          <w:szCs w:val="17"/>
          <w:highlight w:val="none"/>
        </w:rPr>
      </w:pPr>
      <w:r>
        <w:rPr>
          <w:rFonts w:hint="default" w:ascii="Arial" w:hAnsi="Arial" w:eastAsia="Times New Roman" w:cs="Arial"/>
          <w:b w:val="0"/>
          <w:bCs/>
          <w:color w:val="auto"/>
          <w:sz w:val="17"/>
          <w:szCs w:val="17"/>
          <w:highlight w:val="none"/>
          <w:lang w:val="pt-BR"/>
        </w:rPr>
        <w:t>9.5</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Prestar</w:t>
      </w:r>
      <w:r>
        <w:rPr>
          <w:rFonts w:ascii="Arial" w:hAnsi="Arial" w:cs="Arial"/>
          <w:b w:val="0"/>
          <w:bCs/>
          <w:color w:val="auto"/>
          <w:spacing w:val="4"/>
          <w:sz w:val="17"/>
          <w:szCs w:val="17"/>
          <w:highlight w:val="none"/>
        </w:rPr>
        <w:t xml:space="preserve"> </w:t>
      </w:r>
      <w:r>
        <w:rPr>
          <w:rFonts w:ascii="Arial" w:hAnsi="Arial" w:cs="Arial"/>
          <w:b w:val="0"/>
          <w:bCs/>
          <w:color w:val="auto"/>
          <w:sz w:val="17"/>
          <w:szCs w:val="17"/>
          <w:highlight w:val="none"/>
        </w:rPr>
        <w:t>as</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informações</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e</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esclarecimentos</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que</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venham</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a</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ser</w:t>
      </w:r>
      <w:r>
        <w:rPr>
          <w:rFonts w:ascii="Arial" w:hAnsi="Arial" w:cs="Arial"/>
          <w:b w:val="0"/>
          <w:bCs/>
          <w:color w:val="auto"/>
          <w:spacing w:val="9"/>
          <w:sz w:val="17"/>
          <w:szCs w:val="17"/>
          <w:highlight w:val="none"/>
        </w:rPr>
        <w:t xml:space="preserve"> </w:t>
      </w:r>
      <w:r>
        <w:rPr>
          <w:rFonts w:ascii="Arial" w:hAnsi="Arial" w:cs="Arial"/>
          <w:b w:val="0"/>
          <w:bCs/>
          <w:color w:val="auto"/>
          <w:sz w:val="17"/>
          <w:szCs w:val="17"/>
          <w:highlight w:val="none"/>
        </w:rPr>
        <w:t>solicitados</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pela</w:t>
      </w:r>
      <w:r>
        <w:rPr>
          <w:rFonts w:ascii="Arial" w:hAnsi="Arial" w:cs="Arial"/>
          <w:b w:val="0"/>
          <w:bCs/>
          <w:color w:val="auto"/>
          <w:spacing w:val="7"/>
          <w:sz w:val="17"/>
          <w:szCs w:val="17"/>
          <w:highlight w:val="none"/>
        </w:rPr>
        <w:t xml:space="preserve"> </w:t>
      </w:r>
      <w:r>
        <w:rPr>
          <w:rFonts w:ascii="Arial" w:hAnsi="Arial" w:cs="Arial"/>
          <w:b w:val="0"/>
          <w:bCs/>
          <w:color w:val="auto"/>
          <w:spacing w:val="-2"/>
          <w:sz w:val="17"/>
          <w:szCs w:val="17"/>
          <w:highlight w:val="none"/>
        </w:rPr>
        <w:t>CONTRATADA</w:t>
      </w:r>
      <w:r>
        <w:rPr>
          <w:rFonts w:ascii="Arial" w:hAnsi="Arial" w:cs="Arial"/>
          <w:b w:val="0"/>
          <w:bCs/>
          <w:i/>
          <w:color w:val="auto"/>
          <w:spacing w:val="-2"/>
          <w:sz w:val="17"/>
          <w:szCs w:val="17"/>
          <w:highlight w:val="none"/>
        </w:rPr>
        <w:t>;</w:t>
      </w:r>
    </w:p>
    <w:p w14:paraId="64CF0586">
      <w:pPr>
        <w:pStyle w:val="221"/>
        <w:tabs>
          <w:tab w:val="left" w:pos="895"/>
        </w:tabs>
        <w:spacing w:before="3" w:line="240" w:lineRule="auto"/>
        <w:ind w:left="0" w:right="600"/>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9.6</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Efetuar</w:t>
      </w:r>
      <w:r>
        <w:rPr>
          <w:rFonts w:ascii="Arial" w:hAnsi="Arial" w:cs="Arial"/>
          <w:b w:val="0"/>
          <w:bCs/>
          <w:color w:val="auto"/>
          <w:spacing w:val="28"/>
          <w:sz w:val="17"/>
          <w:szCs w:val="17"/>
          <w:highlight w:val="none"/>
        </w:rPr>
        <w:t xml:space="preserve"> </w:t>
      </w:r>
      <w:r>
        <w:rPr>
          <w:rFonts w:ascii="Arial" w:hAnsi="Arial" w:cs="Arial"/>
          <w:b w:val="0"/>
          <w:bCs/>
          <w:color w:val="auto"/>
          <w:sz w:val="17"/>
          <w:szCs w:val="17"/>
          <w:highlight w:val="none"/>
        </w:rPr>
        <w:t>análise da nota fiscal,</w:t>
      </w:r>
      <w:r>
        <w:rPr>
          <w:rFonts w:ascii="Arial" w:hAnsi="Arial" w:cs="Arial"/>
          <w:b w:val="0"/>
          <w:bCs/>
          <w:color w:val="auto"/>
          <w:spacing w:val="39"/>
          <w:sz w:val="17"/>
          <w:szCs w:val="17"/>
          <w:highlight w:val="none"/>
        </w:rPr>
        <w:t xml:space="preserve"> </w:t>
      </w:r>
      <w:r>
        <w:rPr>
          <w:rFonts w:ascii="Arial" w:hAnsi="Arial" w:cs="Arial"/>
          <w:b w:val="0"/>
          <w:bCs/>
          <w:color w:val="auto"/>
          <w:sz w:val="17"/>
          <w:szCs w:val="17"/>
          <w:highlight w:val="none"/>
        </w:rPr>
        <w:t>atestar</w:t>
      </w:r>
      <w:r>
        <w:rPr>
          <w:rFonts w:ascii="Arial" w:hAnsi="Arial" w:cs="Arial"/>
          <w:b w:val="0"/>
          <w:bCs/>
          <w:color w:val="auto"/>
          <w:spacing w:val="27"/>
          <w:sz w:val="17"/>
          <w:szCs w:val="17"/>
          <w:highlight w:val="none"/>
        </w:rPr>
        <w:t xml:space="preserve"> </w:t>
      </w:r>
      <w:r>
        <w:rPr>
          <w:rFonts w:ascii="Arial" w:hAnsi="Arial" w:cs="Arial"/>
          <w:b w:val="0"/>
          <w:bCs/>
          <w:color w:val="auto"/>
          <w:sz w:val="17"/>
          <w:szCs w:val="17"/>
          <w:highlight w:val="none"/>
        </w:rPr>
        <w:t>em</w:t>
      </w:r>
      <w:r>
        <w:rPr>
          <w:rFonts w:ascii="Arial" w:hAnsi="Arial" w:cs="Arial"/>
          <w:b w:val="0"/>
          <w:bCs/>
          <w:color w:val="auto"/>
          <w:spacing w:val="32"/>
          <w:sz w:val="17"/>
          <w:szCs w:val="17"/>
          <w:highlight w:val="none"/>
        </w:rPr>
        <w:t xml:space="preserve"> </w:t>
      </w:r>
      <w:r>
        <w:rPr>
          <w:rFonts w:ascii="Arial" w:hAnsi="Arial" w:cs="Arial"/>
          <w:b w:val="0"/>
          <w:bCs/>
          <w:color w:val="auto"/>
          <w:sz w:val="17"/>
          <w:szCs w:val="17"/>
          <w:highlight w:val="none"/>
        </w:rPr>
        <w:t>tempo</w:t>
      </w:r>
      <w:r>
        <w:rPr>
          <w:rFonts w:ascii="Arial" w:hAnsi="Arial" w:cs="Arial"/>
          <w:b w:val="0"/>
          <w:bCs/>
          <w:color w:val="auto"/>
          <w:spacing w:val="30"/>
          <w:sz w:val="17"/>
          <w:szCs w:val="17"/>
          <w:highlight w:val="none"/>
        </w:rPr>
        <w:t xml:space="preserve"> </w:t>
      </w:r>
      <w:r>
        <w:rPr>
          <w:rFonts w:ascii="Arial" w:hAnsi="Arial" w:cs="Arial"/>
          <w:b w:val="0"/>
          <w:bCs/>
          <w:color w:val="auto"/>
          <w:sz w:val="17"/>
          <w:szCs w:val="17"/>
          <w:highlight w:val="none"/>
        </w:rPr>
        <w:t>hábil</w:t>
      </w:r>
      <w:r>
        <w:rPr>
          <w:rFonts w:ascii="Arial" w:hAnsi="Arial" w:cs="Arial"/>
          <w:b w:val="0"/>
          <w:bCs/>
          <w:color w:val="auto"/>
          <w:spacing w:val="38"/>
          <w:sz w:val="17"/>
          <w:szCs w:val="17"/>
          <w:highlight w:val="none"/>
        </w:rPr>
        <w:t xml:space="preserve"> </w:t>
      </w:r>
      <w:r>
        <w:rPr>
          <w:rFonts w:ascii="Arial" w:hAnsi="Arial" w:cs="Arial"/>
          <w:b w:val="0"/>
          <w:bCs/>
          <w:color w:val="auto"/>
          <w:sz w:val="17"/>
          <w:szCs w:val="17"/>
          <w:highlight w:val="none"/>
        </w:rPr>
        <w:t>e encaminhar</w:t>
      </w:r>
      <w:r>
        <w:rPr>
          <w:rFonts w:ascii="Arial" w:hAnsi="Arial" w:cs="Arial"/>
          <w:b w:val="0"/>
          <w:bCs/>
          <w:color w:val="auto"/>
          <w:spacing w:val="27"/>
          <w:sz w:val="17"/>
          <w:szCs w:val="17"/>
          <w:highlight w:val="none"/>
        </w:rPr>
        <w:t xml:space="preserve"> </w:t>
      </w:r>
      <w:r>
        <w:rPr>
          <w:rFonts w:ascii="Arial" w:hAnsi="Arial" w:cs="Arial"/>
          <w:b w:val="0"/>
          <w:bCs/>
          <w:color w:val="auto"/>
          <w:sz w:val="17"/>
          <w:szCs w:val="17"/>
          <w:highlight w:val="none"/>
        </w:rPr>
        <w:t>ao</w:t>
      </w:r>
      <w:r>
        <w:rPr>
          <w:rFonts w:ascii="Arial" w:hAnsi="Arial" w:cs="Arial"/>
          <w:b w:val="0"/>
          <w:bCs/>
          <w:color w:val="auto"/>
          <w:spacing w:val="30"/>
          <w:sz w:val="17"/>
          <w:szCs w:val="17"/>
          <w:highlight w:val="none"/>
        </w:rPr>
        <w:t xml:space="preserve"> </w:t>
      </w:r>
      <w:r>
        <w:rPr>
          <w:rFonts w:ascii="Arial" w:hAnsi="Arial" w:cs="Arial"/>
          <w:b w:val="0"/>
          <w:bCs/>
          <w:color w:val="auto"/>
          <w:sz w:val="17"/>
          <w:szCs w:val="17"/>
          <w:highlight w:val="none"/>
        </w:rPr>
        <w:t>setor</w:t>
      </w:r>
      <w:r>
        <w:rPr>
          <w:rFonts w:ascii="Arial" w:hAnsi="Arial" w:cs="Arial"/>
          <w:b w:val="0"/>
          <w:bCs/>
          <w:color w:val="auto"/>
          <w:spacing w:val="28"/>
          <w:sz w:val="17"/>
          <w:szCs w:val="17"/>
          <w:highlight w:val="none"/>
        </w:rPr>
        <w:t xml:space="preserve"> </w:t>
      </w:r>
      <w:r>
        <w:rPr>
          <w:rFonts w:ascii="Arial" w:hAnsi="Arial" w:cs="Arial"/>
          <w:b w:val="0"/>
          <w:bCs/>
          <w:color w:val="auto"/>
          <w:sz w:val="17"/>
          <w:szCs w:val="17"/>
          <w:highlight w:val="none"/>
        </w:rPr>
        <w:t>competente</w:t>
      </w:r>
      <w:r>
        <w:rPr>
          <w:rFonts w:ascii="Arial" w:hAnsi="Arial" w:cs="Arial"/>
          <w:b w:val="0"/>
          <w:bCs/>
          <w:color w:val="auto"/>
          <w:spacing w:val="30"/>
          <w:sz w:val="17"/>
          <w:szCs w:val="17"/>
          <w:highlight w:val="none"/>
        </w:rPr>
        <w:t xml:space="preserve"> </w:t>
      </w:r>
      <w:r>
        <w:rPr>
          <w:rFonts w:ascii="Arial" w:hAnsi="Arial" w:cs="Arial"/>
          <w:b w:val="0"/>
          <w:bCs/>
          <w:color w:val="auto"/>
          <w:sz w:val="17"/>
          <w:szCs w:val="17"/>
          <w:highlight w:val="none"/>
        </w:rPr>
        <w:t>para a realização do procedimento de pagamento;</w:t>
      </w:r>
    </w:p>
    <w:p w14:paraId="6ED71B7A">
      <w:pPr>
        <w:pStyle w:val="221"/>
        <w:tabs>
          <w:tab w:val="left" w:pos="895"/>
        </w:tabs>
        <w:spacing w:line="240" w:lineRule="auto"/>
        <w:ind w:left="0" w:right="601"/>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9.7</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Cumprir</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com</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as</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demais</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obrigações</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na</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minuta</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de</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contrato,</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do</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Termo</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de</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Referência</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e</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outras previstas no Edital de Licitação;</w:t>
      </w:r>
    </w:p>
    <w:p w14:paraId="49BEBCAA">
      <w:pPr>
        <w:pStyle w:val="221"/>
        <w:tabs>
          <w:tab w:val="left" w:pos="895"/>
        </w:tabs>
        <w:spacing w:line="240" w:lineRule="auto"/>
        <w:ind w:left="0" w:right="604"/>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9.8</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Efetuar o(s) pagamento(s) mensalmente,</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em</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até 30 (trinta) dias da apresentação</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e aceitação da(s) medição(ões) do(s) serviço(s) executado(s), atestada(s) pelo gestor do contrato.</w:t>
      </w:r>
    </w:p>
    <w:p w14:paraId="0568F69C">
      <w:pPr>
        <w:pStyle w:val="221"/>
        <w:tabs>
          <w:tab w:val="left" w:pos="1166"/>
        </w:tabs>
        <w:spacing w:after="240" w:line="240" w:lineRule="auto"/>
        <w:ind w:left="0" w:right="603"/>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9.9</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Elaborar</w:t>
      </w:r>
      <w:r>
        <w:rPr>
          <w:rFonts w:ascii="Arial" w:hAnsi="Arial" w:cs="Arial"/>
          <w:b w:val="0"/>
          <w:bCs/>
          <w:color w:val="auto"/>
          <w:spacing w:val="77"/>
          <w:sz w:val="17"/>
          <w:szCs w:val="17"/>
          <w:highlight w:val="none"/>
        </w:rPr>
        <w:t xml:space="preserve"> </w:t>
      </w:r>
      <w:r>
        <w:rPr>
          <w:rFonts w:ascii="Arial" w:hAnsi="Arial" w:cs="Arial"/>
          <w:b w:val="0"/>
          <w:bCs/>
          <w:color w:val="auto"/>
          <w:sz w:val="17"/>
          <w:szCs w:val="17"/>
          <w:highlight w:val="none"/>
        </w:rPr>
        <w:t>todos</w:t>
      </w:r>
      <w:r>
        <w:rPr>
          <w:rFonts w:ascii="Arial" w:hAnsi="Arial" w:cs="Arial"/>
          <w:b w:val="0"/>
          <w:bCs/>
          <w:color w:val="auto"/>
          <w:spacing w:val="75"/>
          <w:sz w:val="17"/>
          <w:szCs w:val="17"/>
          <w:highlight w:val="none"/>
        </w:rPr>
        <w:t xml:space="preserve"> </w:t>
      </w:r>
      <w:r>
        <w:rPr>
          <w:rFonts w:ascii="Arial" w:hAnsi="Arial" w:cs="Arial"/>
          <w:b w:val="0"/>
          <w:bCs/>
          <w:color w:val="auto"/>
          <w:sz w:val="17"/>
          <w:szCs w:val="17"/>
          <w:highlight w:val="none"/>
        </w:rPr>
        <w:t>os</w:t>
      </w:r>
      <w:r>
        <w:rPr>
          <w:rFonts w:ascii="Arial" w:hAnsi="Arial" w:cs="Arial"/>
          <w:b w:val="0"/>
          <w:bCs/>
          <w:color w:val="auto"/>
          <w:spacing w:val="77"/>
          <w:sz w:val="17"/>
          <w:szCs w:val="17"/>
          <w:highlight w:val="none"/>
        </w:rPr>
        <w:t xml:space="preserve"> </w:t>
      </w:r>
      <w:r>
        <w:rPr>
          <w:rFonts w:ascii="Arial" w:hAnsi="Arial" w:cs="Arial"/>
          <w:b w:val="0"/>
          <w:bCs/>
          <w:color w:val="auto"/>
          <w:sz w:val="17"/>
          <w:szCs w:val="17"/>
          <w:highlight w:val="none"/>
        </w:rPr>
        <w:t>projetos</w:t>
      </w:r>
      <w:r>
        <w:rPr>
          <w:rFonts w:ascii="Arial" w:hAnsi="Arial" w:cs="Arial"/>
          <w:b w:val="0"/>
          <w:bCs/>
          <w:color w:val="auto"/>
          <w:spacing w:val="77"/>
          <w:sz w:val="17"/>
          <w:szCs w:val="17"/>
          <w:highlight w:val="none"/>
        </w:rPr>
        <w:t xml:space="preserve"> </w:t>
      </w:r>
      <w:r>
        <w:rPr>
          <w:rFonts w:ascii="Arial" w:hAnsi="Arial" w:cs="Arial"/>
          <w:b w:val="0"/>
          <w:bCs/>
          <w:color w:val="auto"/>
          <w:sz w:val="17"/>
          <w:szCs w:val="17"/>
          <w:highlight w:val="none"/>
        </w:rPr>
        <w:t>e</w:t>
      </w:r>
      <w:r>
        <w:rPr>
          <w:rFonts w:ascii="Arial" w:hAnsi="Arial" w:cs="Arial"/>
          <w:b w:val="0"/>
          <w:bCs/>
          <w:color w:val="auto"/>
          <w:spacing w:val="75"/>
          <w:sz w:val="17"/>
          <w:szCs w:val="17"/>
          <w:highlight w:val="none"/>
        </w:rPr>
        <w:t xml:space="preserve"> </w:t>
      </w:r>
      <w:r>
        <w:rPr>
          <w:rFonts w:ascii="Arial" w:hAnsi="Arial" w:cs="Arial"/>
          <w:b w:val="0"/>
          <w:bCs/>
          <w:color w:val="auto"/>
          <w:sz w:val="17"/>
          <w:szCs w:val="17"/>
          <w:highlight w:val="none"/>
        </w:rPr>
        <w:t>obter</w:t>
      </w:r>
      <w:r>
        <w:rPr>
          <w:rFonts w:ascii="Arial" w:hAnsi="Arial" w:cs="Arial"/>
          <w:b w:val="0"/>
          <w:bCs/>
          <w:color w:val="auto"/>
          <w:spacing w:val="80"/>
          <w:sz w:val="17"/>
          <w:szCs w:val="17"/>
          <w:highlight w:val="none"/>
        </w:rPr>
        <w:t xml:space="preserve"> </w:t>
      </w:r>
      <w:r>
        <w:rPr>
          <w:rFonts w:ascii="Arial" w:hAnsi="Arial" w:cs="Arial"/>
          <w:b w:val="0"/>
          <w:bCs/>
          <w:color w:val="auto"/>
          <w:sz w:val="17"/>
          <w:szCs w:val="17"/>
          <w:highlight w:val="none"/>
        </w:rPr>
        <w:t>todas</w:t>
      </w:r>
      <w:r>
        <w:rPr>
          <w:rFonts w:ascii="Arial" w:hAnsi="Arial" w:cs="Arial"/>
          <w:b w:val="0"/>
          <w:bCs/>
          <w:color w:val="auto"/>
          <w:spacing w:val="77"/>
          <w:sz w:val="17"/>
          <w:szCs w:val="17"/>
          <w:highlight w:val="none"/>
        </w:rPr>
        <w:t xml:space="preserve"> </w:t>
      </w:r>
      <w:r>
        <w:rPr>
          <w:rFonts w:ascii="Arial" w:hAnsi="Arial" w:cs="Arial"/>
          <w:b w:val="0"/>
          <w:bCs/>
          <w:color w:val="auto"/>
          <w:sz w:val="17"/>
          <w:szCs w:val="17"/>
          <w:highlight w:val="none"/>
        </w:rPr>
        <w:t>as</w:t>
      </w:r>
      <w:r>
        <w:rPr>
          <w:rFonts w:ascii="Arial" w:hAnsi="Arial" w:cs="Arial"/>
          <w:b w:val="0"/>
          <w:bCs/>
          <w:color w:val="auto"/>
          <w:spacing w:val="73"/>
          <w:sz w:val="17"/>
          <w:szCs w:val="17"/>
          <w:highlight w:val="none"/>
        </w:rPr>
        <w:t xml:space="preserve"> </w:t>
      </w:r>
      <w:r>
        <w:rPr>
          <w:rFonts w:ascii="Arial" w:hAnsi="Arial" w:cs="Arial"/>
          <w:b w:val="0"/>
          <w:bCs/>
          <w:color w:val="auto"/>
          <w:sz w:val="17"/>
          <w:szCs w:val="17"/>
          <w:highlight w:val="none"/>
        </w:rPr>
        <w:t>devidas</w:t>
      </w:r>
      <w:r>
        <w:rPr>
          <w:rFonts w:ascii="Arial" w:hAnsi="Arial" w:cs="Arial"/>
          <w:b w:val="0"/>
          <w:bCs/>
          <w:color w:val="auto"/>
          <w:spacing w:val="77"/>
          <w:sz w:val="17"/>
          <w:szCs w:val="17"/>
          <w:highlight w:val="none"/>
        </w:rPr>
        <w:t xml:space="preserve"> </w:t>
      </w:r>
      <w:r>
        <w:rPr>
          <w:rFonts w:ascii="Arial" w:hAnsi="Arial" w:cs="Arial"/>
          <w:b w:val="0"/>
          <w:bCs/>
          <w:color w:val="auto"/>
          <w:sz w:val="17"/>
          <w:szCs w:val="17"/>
          <w:highlight w:val="none"/>
        </w:rPr>
        <w:t>licenças</w:t>
      </w:r>
      <w:r>
        <w:rPr>
          <w:rFonts w:ascii="Arial" w:hAnsi="Arial" w:cs="Arial"/>
          <w:b w:val="0"/>
          <w:bCs/>
          <w:color w:val="auto"/>
          <w:spacing w:val="77"/>
          <w:sz w:val="17"/>
          <w:szCs w:val="17"/>
          <w:highlight w:val="none"/>
        </w:rPr>
        <w:t xml:space="preserve"> </w:t>
      </w:r>
      <w:r>
        <w:rPr>
          <w:rFonts w:ascii="Arial" w:hAnsi="Arial" w:cs="Arial"/>
          <w:b w:val="0"/>
          <w:bCs/>
          <w:color w:val="auto"/>
          <w:sz w:val="17"/>
          <w:szCs w:val="17"/>
          <w:highlight w:val="none"/>
        </w:rPr>
        <w:t>ambientais</w:t>
      </w:r>
      <w:r>
        <w:rPr>
          <w:rFonts w:ascii="Arial" w:hAnsi="Arial" w:cs="Arial"/>
          <w:b w:val="0"/>
          <w:bCs/>
          <w:color w:val="auto"/>
          <w:spacing w:val="74"/>
          <w:sz w:val="17"/>
          <w:szCs w:val="17"/>
          <w:highlight w:val="none"/>
        </w:rPr>
        <w:t xml:space="preserve"> </w:t>
      </w:r>
      <w:r>
        <w:rPr>
          <w:rFonts w:ascii="Arial" w:hAnsi="Arial" w:cs="Arial"/>
          <w:b w:val="0"/>
          <w:bCs/>
          <w:color w:val="auto"/>
          <w:sz w:val="17"/>
          <w:szCs w:val="17"/>
          <w:highlight w:val="none"/>
        </w:rPr>
        <w:t>para</w:t>
      </w:r>
      <w:r>
        <w:rPr>
          <w:rFonts w:ascii="Arial" w:hAnsi="Arial" w:cs="Arial"/>
          <w:b w:val="0"/>
          <w:bCs/>
          <w:color w:val="auto"/>
          <w:spacing w:val="80"/>
          <w:sz w:val="17"/>
          <w:szCs w:val="17"/>
          <w:highlight w:val="none"/>
        </w:rPr>
        <w:t xml:space="preserve"> </w:t>
      </w:r>
      <w:r>
        <w:rPr>
          <w:rFonts w:ascii="Arial" w:hAnsi="Arial" w:cs="Arial"/>
          <w:b w:val="0"/>
          <w:bCs/>
          <w:color w:val="auto"/>
          <w:sz w:val="17"/>
          <w:szCs w:val="17"/>
          <w:highlight w:val="none"/>
        </w:rPr>
        <w:t>as</w:t>
      </w:r>
      <w:r>
        <w:rPr>
          <w:rFonts w:ascii="Arial" w:hAnsi="Arial" w:cs="Arial"/>
          <w:b w:val="0"/>
          <w:bCs/>
          <w:color w:val="auto"/>
          <w:spacing w:val="72"/>
          <w:sz w:val="17"/>
          <w:szCs w:val="17"/>
          <w:highlight w:val="none"/>
        </w:rPr>
        <w:t xml:space="preserve"> </w:t>
      </w:r>
      <w:r>
        <w:rPr>
          <w:rFonts w:ascii="Arial" w:hAnsi="Arial" w:cs="Arial"/>
          <w:b w:val="0"/>
          <w:bCs/>
          <w:color w:val="auto"/>
          <w:sz w:val="17"/>
          <w:szCs w:val="17"/>
          <w:highlight w:val="none"/>
        </w:rPr>
        <w:t>novas execuções de estruturas para o sistema</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de abastecimento de água do Município.</w:t>
      </w:r>
    </w:p>
    <w:p w14:paraId="5CE7B4AE">
      <w:pPr>
        <w:pStyle w:val="221"/>
        <w:tabs>
          <w:tab w:val="left" w:pos="1166"/>
        </w:tabs>
        <w:spacing w:after="240" w:line="240" w:lineRule="auto"/>
        <w:ind w:left="0" w:right="603"/>
        <w:jc w:val="both"/>
        <w:rPr>
          <w:rFonts w:hint="default" w:ascii="Arial" w:hAnsi="Arial" w:cs="Arial"/>
          <w:b w:val="0"/>
          <w:bCs/>
          <w:color w:val="auto"/>
          <w:sz w:val="17"/>
          <w:szCs w:val="17"/>
          <w:highlight w:val="none"/>
        </w:rPr>
      </w:pPr>
    </w:p>
    <w:p w14:paraId="66CFC578">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 OBRIGAÇÕES PERTINENTES À LGPD</w:t>
      </w:r>
    </w:p>
    <w:p w14:paraId="482F32B1">
      <w:pPr>
        <w:pStyle w:val="221"/>
        <w:numPr>
          <w:ilvl w:val="1"/>
          <w:numId w:val="10"/>
        </w:numPr>
        <w:tabs>
          <w:tab w:val="left" w:pos="992"/>
        </w:tabs>
        <w:spacing w:before="3" w:line="237"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10.2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3D0DBF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É vedado o compartilhamento com terceiros dos dados obtidos fora das hipóteses permitidas em Lei.</w:t>
      </w:r>
    </w:p>
    <w:p w14:paraId="6684B62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51F879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p>
    <w:p w14:paraId="1ADA1D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3CD3AD1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9AB43F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45CB3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6352EFA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3830C1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A4F5C01">
      <w:pPr>
        <w:pageBreakBefore w:val="0"/>
        <w:kinsoku/>
        <w:wordWrap/>
        <w:overflowPunct/>
        <w:topLinePunct w:val="0"/>
        <w:bidi w:val="0"/>
        <w:adjustRightInd/>
        <w:snapToGrid/>
        <w:spacing w:line="240" w:lineRule="auto"/>
        <w:ind w:right="0"/>
        <w:textAlignment w:val="auto"/>
        <w:rPr>
          <w:rFonts w:hint="default" w:ascii="Arial" w:hAnsi="Arial" w:cs="Arial"/>
          <w:sz w:val="17"/>
          <w:szCs w:val="17"/>
          <w:lang w:val="pt-BR"/>
        </w:rPr>
      </w:pPr>
    </w:p>
    <w:p w14:paraId="51EA46EC">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CLÁUSULA DÉCIMA PRIMEIRA – GARANTIA DE EXECUÇÃO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XII</w:t>
      </w:r>
      <w:r>
        <w:rPr>
          <w:rStyle w:val="12"/>
          <w:rFonts w:hint="default" w:ascii="Arial" w:hAnsi="Arial" w:cs="Arial"/>
          <w:sz w:val="17"/>
          <w:szCs w:val="17"/>
        </w:rPr>
        <w:fldChar w:fldCharType="end"/>
      </w:r>
      <w:r>
        <w:rPr>
          <w:rFonts w:hint="default" w:ascii="Arial" w:hAnsi="Arial" w:cs="Arial"/>
          <w:sz w:val="17"/>
          <w:szCs w:val="17"/>
        </w:rPr>
        <w:t>)</w:t>
      </w:r>
    </w:p>
    <w:p w14:paraId="7045D896">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11.1 </w:t>
      </w:r>
      <w:r>
        <w:rPr>
          <w:rFonts w:hint="default" w:ascii="Arial" w:hAnsi="Arial" w:eastAsia="SimSun" w:cs="Arial"/>
          <w:sz w:val="17"/>
          <w:szCs w:val="17"/>
        </w:rPr>
        <w:t xml:space="preserve">Será exigida a garantia da contratação de que tratam os arts. 96 e seguintes da Lei nº 14.133, de 2021. </w:t>
      </w:r>
    </w:p>
    <w:p w14:paraId="47C172E7">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11.2</w:t>
      </w:r>
      <w:r>
        <w:rPr>
          <w:rFonts w:hint="default" w:ascii="Arial" w:hAnsi="Arial" w:eastAsia="SimSun" w:cs="Arial"/>
          <w:sz w:val="17"/>
          <w:szCs w:val="17"/>
        </w:rPr>
        <w:t xml:space="preserve"> Caberá à vencedora optar, após a Homologação, por uma das seguintes modalidades de garantia: </w:t>
      </w:r>
    </w:p>
    <w:p w14:paraId="434FDA91">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 xml:space="preserve">a) caução em dinheiro ou em títulos da dívida pública emitidos sob a forma escritural, mediante registro em sistema centralizado de liquidação e de custódia autorizado pelo Banco Central do Brasil, e avaliados por seus valores econômicos, conforme definido pelo Ministério da Economia, de </w:t>
      </w:r>
      <w:r>
        <w:rPr>
          <w:rFonts w:hint="default" w:ascii="Arial" w:hAnsi="Arial" w:eastAsia="SimSun" w:cs="Arial"/>
          <w:sz w:val="17"/>
          <w:szCs w:val="17"/>
          <w:lang w:val="pt-BR"/>
        </w:rPr>
        <w:t>1</w:t>
      </w:r>
      <w:r>
        <w:rPr>
          <w:rFonts w:hint="default" w:ascii="Arial" w:hAnsi="Arial" w:eastAsia="SimSun" w:cs="Arial"/>
          <w:sz w:val="17"/>
          <w:szCs w:val="17"/>
        </w:rPr>
        <w:t>% (</w:t>
      </w:r>
      <w:r>
        <w:rPr>
          <w:rFonts w:hint="default" w:ascii="Arial" w:hAnsi="Arial" w:eastAsia="SimSun" w:cs="Arial"/>
          <w:sz w:val="17"/>
          <w:szCs w:val="17"/>
          <w:lang w:val="pt-BR"/>
        </w:rPr>
        <w:t xml:space="preserve">um </w:t>
      </w:r>
      <w:r>
        <w:rPr>
          <w:rFonts w:hint="default" w:ascii="Arial" w:hAnsi="Arial" w:eastAsia="SimSun" w:cs="Arial"/>
          <w:sz w:val="17"/>
          <w:szCs w:val="17"/>
        </w:rPr>
        <w:t>por cento) do valor do Contrato;</w:t>
      </w:r>
    </w:p>
    <w:p w14:paraId="6CECA378">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 xml:space="preserve">b) seguro-garantia, de </w:t>
      </w:r>
      <w:r>
        <w:rPr>
          <w:rFonts w:hint="default" w:ascii="Arial" w:hAnsi="Arial" w:eastAsia="SimSun" w:cs="Arial"/>
          <w:sz w:val="17"/>
          <w:szCs w:val="17"/>
          <w:lang w:val="pt-BR"/>
        </w:rPr>
        <w:t>1</w:t>
      </w:r>
      <w:r>
        <w:rPr>
          <w:rFonts w:hint="default" w:ascii="Arial" w:hAnsi="Arial" w:eastAsia="SimSun" w:cs="Arial"/>
          <w:sz w:val="17"/>
          <w:szCs w:val="17"/>
        </w:rPr>
        <w:t xml:space="preserve">% (cinco por cento) do valor do Contrato; </w:t>
      </w:r>
    </w:p>
    <w:p w14:paraId="2A655F1A">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 xml:space="preserve">c) fiança bancária emitida por banco ou instituição financeira devidamente autorizada a operar no País pelo Banco Central do Brasil, de </w:t>
      </w:r>
      <w:r>
        <w:rPr>
          <w:rFonts w:hint="default" w:ascii="Arial" w:hAnsi="Arial" w:eastAsia="SimSun" w:cs="Arial"/>
          <w:sz w:val="17"/>
          <w:szCs w:val="17"/>
          <w:lang w:val="pt-BR"/>
        </w:rPr>
        <w:t>1</w:t>
      </w:r>
      <w:r>
        <w:rPr>
          <w:rFonts w:hint="default" w:ascii="Arial" w:hAnsi="Arial" w:eastAsia="SimSun" w:cs="Arial"/>
          <w:sz w:val="17"/>
          <w:szCs w:val="17"/>
        </w:rPr>
        <w:t>% (cinco por cento) do valor de Contrato;</w:t>
      </w:r>
    </w:p>
    <w:p w14:paraId="6EC5348D">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 xml:space="preserve">d) título de capitalização custeado por pagamento único, com resgate pelo valor total, correspondente a </w:t>
      </w:r>
      <w:r>
        <w:rPr>
          <w:rFonts w:hint="default" w:ascii="Arial" w:hAnsi="Arial" w:eastAsia="SimSun" w:cs="Arial"/>
          <w:sz w:val="17"/>
          <w:szCs w:val="17"/>
          <w:lang w:val="pt-BR"/>
        </w:rPr>
        <w:t>1</w:t>
      </w:r>
      <w:r>
        <w:rPr>
          <w:rFonts w:hint="default" w:ascii="Arial" w:hAnsi="Arial" w:eastAsia="SimSun" w:cs="Arial"/>
          <w:sz w:val="17"/>
          <w:szCs w:val="17"/>
        </w:rPr>
        <w:t xml:space="preserve">% (cinco por cento) do valor de Contrato. </w:t>
      </w:r>
    </w:p>
    <w:p w14:paraId="3709C208">
      <w:pPr>
        <w:tabs>
          <w:tab w:val="left" w:pos="567"/>
        </w:tabs>
        <w:spacing w:line="240" w:lineRule="auto"/>
        <w:jc w:val="both"/>
        <w:rPr>
          <w:rFonts w:hint="default" w:ascii="Arial" w:hAnsi="Arial" w:eastAsia="SimSun" w:cs="Arial"/>
          <w:sz w:val="17"/>
          <w:szCs w:val="17"/>
          <w:lang w:val="pt-BR"/>
        </w:rPr>
      </w:pPr>
      <w:r>
        <w:rPr>
          <w:rFonts w:hint="default" w:ascii="Arial" w:hAnsi="Arial" w:eastAsia="SimSun" w:cs="Arial"/>
          <w:sz w:val="17"/>
          <w:szCs w:val="17"/>
          <w:lang w:val="pt-BR"/>
        </w:rPr>
        <w:t>11.3 No caso de opção pelo seguro-garantia, o</w:t>
      </w:r>
      <w:r>
        <w:rPr>
          <w:rFonts w:hint="default" w:ascii="Arial" w:hAnsi="Arial" w:eastAsia="SimSun" w:cs="Arial"/>
          <w:sz w:val="17"/>
          <w:szCs w:val="17"/>
        </w:rPr>
        <w:t xml:space="preserve"> futuro contratado apresentará, no prazo máximo </w:t>
      </w:r>
      <w:r>
        <w:rPr>
          <w:rFonts w:hint="default" w:ascii="Arial" w:hAnsi="Arial" w:eastAsia="SimSun" w:cs="Arial"/>
          <w:sz w:val="17"/>
          <w:szCs w:val="17"/>
          <w:lang w:val="pt-BR"/>
        </w:rPr>
        <w:t>de 05 (cinco) dias úteis após assinatura do contrato, podendo solicitar prorrogação de prazo sendo analisado pelo gestor do contrato.</w:t>
      </w:r>
    </w:p>
    <w:p w14:paraId="4A476C18">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11.3.1</w:t>
      </w:r>
      <w:r>
        <w:rPr>
          <w:rFonts w:hint="default" w:ascii="Arial" w:hAnsi="Arial" w:eastAsia="SimSun" w:cs="Arial"/>
          <w:sz w:val="17"/>
          <w:szCs w:val="17"/>
        </w:rPr>
        <w:t xml:space="preserve"> Caso utilizada a modalidade de seguro-garantia, a apólice deverá ter validade durante a vigência do contrato e por mais 90 (noventa) dias após término deste prazo de vigência, permanecendo em vigor mesmo que o contratado não pague o prêmio nas datas convencionadas. </w:t>
      </w:r>
    </w:p>
    <w:p w14:paraId="215F1C3C">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11.3.2 </w:t>
      </w:r>
      <w:r>
        <w:rPr>
          <w:rFonts w:hint="default" w:ascii="Arial" w:hAnsi="Arial" w:eastAsia="SimSun" w:cs="Arial"/>
          <w:sz w:val="17"/>
          <w:szCs w:val="17"/>
        </w:rPr>
        <w:t xml:space="preserve">O seguro-garantia deve contemplar a sinistralidade no caso de não cumprimento ou de cumprimento irregular dos prazos contratuais e cronogramas de execução. </w:t>
      </w:r>
    </w:p>
    <w:p w14:paraId="70B6EB04">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11.3.3</w:t>
      </w:r>
      <w:r>
        <w:rPr>
          <w:rFonts w:hint="default" w:ascii="Arial" w:hAnsi="Arial" w:eastAsia="SimSun" w:cs="Arial"/>
          <w:sz w:val="17"/>
          <w:szCs w:val="17"/>
        </w:rPr>
        <w:t xml:space="preserve"> A apólice do seguro garantia deverá acompanhar as modificações referentes à vigência do contrato principal mediante a emissão do respectivo endosso pela seguradora. </w:t>
      </w:r>
    </w:p>
    <w:p w14:paraId="4F41FF72">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11.3.4 </w:t>
      </w:r>
      <w:r>
        <w:rPr>
          <w:rFonts w:hint="default" w:ascii="Arial" w:hAnsi="Arial" w:eastAsia="SimSun" w:cs="Arial"/>
          <w:sz w:val="17"/>
          <w:szCs w:val="17"/>
        </w:rPr>
        <w:t>Será permitida a substituição da apólice de seguro-garantia na data de renovação ou de aniversário, desde que mantidas as condições e coberturas da apólice vigente e nenhum período fique descoberto, ressalvado o disposto no item 1</w:t>
      </w:r>
      <w:r>
        <w:rPr>
          <w:rFonts w:hint="default" w:ascii="Arial" w:hAnsi="Arial" w:eastAsia="SimSun" w:cs="Arial"/>
          <w:sz w:val="17"/>
          <w:szCs w:val="17"/>
          <w:lang w:val="pt-BR"/>
        </w:rPr>
        <w:t>2</w:t>
      </w:r>
      <w:r>
        <w:rPr>
          <w:rFonts w:hint="default" w:ascii="Arial" w:hAnsi="Arial" w:eastAsia="SimSun" w:cs="Arial"/>
          <w:sz w:val="17"/>
          <w:szCs w:val="17"/>
        </w:rPr>
        <w:t>.</w:t>
      </w:r>
      <w:r>
        <w:rPr>
          <w:rFonts w:hint="default" w:ascii="Arial" w:hAnsi="Arial" w:eastAsia="SimSun" w:cs="Arial"/>
          <w:sz w:val="17"/>
          <w:szCs w:val="17"/>
          <w:lang w:val="pt-BR"/>
        </w:rPr>
        <w:t xml:space="preserve">4.5 </w:t>
      </w:r>
      <w:r>
        <w:rPr>
          <w:rFonts w:hint="default" w:ascii="Arial" w:hAnsi="Arial" w:eastAsia="SimSun" w:cs="Arial"/>
          <w:sz w:val="17"/>
          <w:szCs w:val="17"/>
        </w:rPr>
        <w:t xml:space="preserve">Na hipótese de suspensão do contrato por ordem ou inadimplemento da Administração, o contratado ficará desobrigado de renovar a garantia ou de endossar a apólice de seguro até a ordem de reinício da execução ou o adimplemento pela Administração. </w:t>
      </w:r>
    </w:p>
    <w:p w14:paraId="3EDF5CFB">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11.3.5</w:t>
      </w:r>
      <w:r>
        <w:rPr>
          <w:rFonts w:hint="default" w:ascii="Arial" w:hAnsi="Arial" w:eastAsia="SimSun" w:cs="Arial"/>
          <w:sz w:val="17"/>
          <w:szCs w:val="17"/>
        </w:rPr>
        <w:t xml:space="preserve"> A garantia assegurará, qualquer que seja a modalidade escolhida, o pagamento de: </w:t>
      </w:r>
    </w:p>
    <w:p w14:paraId="18D65097">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11.3.5.1</w:t>
      </w:r>
      <w:r>
        <w:rPr>
          <w:rFonts w:hint="default" w:ascii="Arial" w:hAnsi="Arial" w:eastAsia="SimSun" w:cs="Arial"/>
          <w:sz w:val="17"/>
          <w:szCs w:val="17"/>
        </w:rPr>
        <w:t xml:space="preserve"> prejuízos advindos do não cumprimento do objeto do contrato e do não adimplemento das demais obrigações nele previstas; </w:t>
      </w:r>
    </w:p>
    <w:p w14:paraId="67541564">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11.3.5.2</w:t>
      </w:r>
      <w:r>
        <w:rPr>
          <w:rFonts w:hint="default" w:ascii="Arial" w:hAnsi="Arial" w:eastAsia="SimSun" w:cs="Arial"/>
          <w:sz w:val="17"/>
          <w:szCs w:val="17"/>
        </w:rPr>
        <w:t>. multas moratórias e punitivas aplicadas pela Administração à contratada; e</w:t>
      </w:r>
    </w:p>
    <w:p w14:paraId="3693B90D">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11.3.5.3</w:t>
      </w:r>
      <w:r>
        <w:rPr>
          <w:rFonts w:hint="default" w:ascii="Arial" w:hAnsi="Arial" w:eastAsia="SimSun" w:cs="Arial"/>
          <w:sz w:val="17"/>
          <w:szCs w:val="17"/>
        </w:rPr>
        <w:t xml:space="preserve"> obrigações trabalhistas e previdenciárias de qualquer natureza e para com o FGTS, não adimplidas pelo contratado, quando couber. </w:t>
      </w:r>
    </w:p>
    <w:p w14:paraId="5AF94632">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11.4 </w:t>
      </w:r>
      <w:r>
        <w:rPr>
          <w:rFonts w:hint="default" w:ascii="Arial" w:hAnsi="Arial" w:eastAsia="SimSun" w:cs="Arial"/>
          <w:sz w:val="17"/>
          <w:szCs w:val="17"/>
        </w:rPr>
        <w:t xml:space="preserve">A modalidade seguro-garantia somente será aceita se contemplar todos os eventos indicados no item anterior, observada a legislação que rege a matéria. </w:t>
      </w:r>
    </w:p>
    <w:p w14:paraId="66034497">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11.5 </w:t>
      </w:r>
      <w:r>
        <w:rPr>
          <w:rFonts w:hint="default" w:ascii="Arial" w:hAnsi="Arial" w:eastAsia="SimSun" w:cs="Arial"/>
          <w:sz w:val="17"/>
          <w:szCs w:val="17"/>
        </w:rPr>
        <w:t>A garantia em dinheiro deverá ser efetuada em favor do contratante</w:t>
      </w:r>
      <w:r>
        <w:rPr>
          <w:rFonts w:hint="default" w:ascii="Arial" w:hAnsi="Arial" w:eastAsia="SimSun" w:cs="Arial"/>
          <w:sz w:val="17"/>
          <w:szCs w:val="17"/>
          <w:lang w:val="pt-BR"/>
        </w:rPr>
        <w:t xml:space="preserve"> no prazo de 10 (dez) dias úteis após a assinatura do contrato</w:t>
      </w:r>
      <w:r>
        <w:rPr>
          <w:rFonts w:hint="default" w:ascii="Arial" w:hAnsi="Arial" w:eastAsia="SimSun" w:cs="Arial"/>
          <w:sz w:val="17"/>
          <w:szCs w:val="17"/>
        </w:rPr>
        <w:t xml:space="preserve">, em conta específica </w:t>
      </w:r>
      <w:r>
        <w:rPr>
          <w:rFonts w:hint="default" w:ascii="Arial" w:hAnsi="Arial" w:eastAsia="SimSun" w:cs="Arial"/>
          <w:sz w:val="17"/>
          <w:szCs w:val="17"/>
          <w:lang w:val="pt-BR"/>
        </w:rPr>
        <w:t>informada pela Prefeitura de Cataguases</w:t>
      </w:r>
      <w:r>
        <w:rPr>
          <w:rFonts w:hint="default" w:ascii="Arial" w:hAnsi="Arial" w:eastAsia="SimSun" w:cs="Arial"/>
          <w:sz w:val="17"/>
          <w:szCs w:val="17"/>
        </w:rPr>
        <w:t xml:space="preserve">, com correção monetária. </w:t>
      </w:r>
    </w:p>
    <w:p w14:paraId="1CF739D2">
      <w:pPr>
        <w:tabs>
          <w:tab w:val="left" w:pos="567"/>
        </w:tabs>
        <w:spacing w:line="240" w:lineRule="auto"/>
        <w:jc w:val="both"/>
        <w:rPr>
          <w:rFonts w:hint="default" w:ascii="Arial" w:hAnsi="Arial" w:eastAsia="SimSun" w:cs="Arial"/>
          <w:sz w:val="17"/>
          <w:szCs w:val="17"/>
          <w:lang w:val="pt-BR"/>
        </w:rPr>
      </w:pPr>
      <w:r>
        <w:rPr>
          <w:rFonts w:hint="default" w:ascii="Arial" w:hAnsi="Arial" w:eastAsia="SimSun" w:cs="Arial"/>
          <w:sz w:val="17"/>
          <w:szCs w:val="17"/>
          <w:lang w:val="pt-BR"/>
        </w:rPr>
        <w:t xml:space="preserve">11.6 </w:t>
      </w:r>
      <w:r>
        <w:rPr>
          <w:rFonts w:hint="default" w:ascii="Arial" w:hAnsi="Arial" w:eastAsia="SimSun" w:cs="Arial"/>
          <w:sz w:val="17"/>
          <w:szCs w:val="17"/>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r>
        <w:rPr>
          <w:rFonts w:hint="default" w:ascii="Arial" w:hAnsi="Arial" w:eastAsia="SimSun" w:cs="Arial"/>
          <w:sz w:val="17"/>
          <w:szCs w:val="17"/>
          <w:lang w:val="pt-BR"/>
        </w:rPr>
        <w:t xml:space="preserve"> no prazo de 10 (dez) dias úteis após a assinatura do contrato.</w:t>
      </w:r>
    </w:p>
    <w:p w14:paraId="344F7BF6">
      <w:pPr>
        <w:tabs>
          <w:tab w:val="left" w:pos="567"/>
        </w:tabs>
        <w:spacing w:line="240" w:lineRule="auto"/>
        <w:jc w:val="both"/>
        <w:rPr>
          <w:rFonts w:hint="default" w:ascii="Arial" w:hAnsi="Arial" w:eastAsia="SimSun" w:cs="Arial"/>
          <w:sz w:val="17"/>
          <w:szCs w:val="17"/>
          <w:lang w:val="pt-BR"/>
        </w:rPr>
      </w:pPr>
      <w:r>
        <w:rPr>
          <w:rFonts w:hint="default" w:ascii="Arial" w:hAnsi="Arial" w:eastAsia="SimSun" w:cs="Arial"/>
          <w:sz w:val="17"/>
          <w:szCs w:val="17"/>
          <w:lang w:val="pt-BR"/>
        </w:rPr>
        <w:t xml:space="preserve">11.7 </w:t>
      </w:r>
      <w:r>
        <w:rPr>
          <w:rFonts w:hint="default" w:ascii="Arial" w:hAnsi="Arial" w:eastAsia="SimSun" w:cs="Arial"/>
          <w:sz w:val="17"/>
          <w:szCs w:val="17"/>
        </w:rPr>
        <w:t>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r>
        <w:rPr>
          <w:rFonts w:hint="default" w:ascii="Arial" w:hAnsi="Arial" w:eastAsia="SimSun" w:cs="Arial"/>
          <w:sz w:val="17"/>
          <w:szCs w:val="17"/>
          <w:lang w:val="pt-BR"/>
        </w:rPr>
        <w:t xml:space="preserve"> no prazo de 10 (dez) dias úteis após a assinatura do contrato.</w:t>
      </w:r>
    </w:p>
    <w:p w14:paraId="5FF91745">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11.8 </w:t>
      </w:r>
      <w:r>
        <w:rPr>
          <w:rFonts w:hint="default" w:ascii="Arial" w:hAnsi="Arial" w:eastAsia="SimSun" w:cs="Arial"/>
          <w:sz w:val="17"/>
          <w:szCs w:val="17"/>
        </w:rPr>
        <w:t xml:space="preserve">No caso de alteração do valor do contrato, ou prorrogação de sua vigência, a garantia deverá ser ajustada ou renovada, seguindo os mesmos parâmetros utilizados quando da contratação. </w:t>
      </w:r>
    </w:p>
    <w:p w14:paraId="43851312">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11.9 </w:t>
      </w:r>
      <w:r>
        <w:rPr>
          <w:rFonts w:hint="default" w:ascii="Arial" w:hAnsi="Arial" w:eastAsia="SimSun" w:cs="Arial"/>
          <w:sz w:val="17"/>
          <w:szCs w:val="17"/>
        </w:rPr>
        <w:t xml:space="preserve">Se o valor da garantia for utilizado total ou parcialmente em pagamento de qualquer obrigação, o Contratado obriga-se a fazer a respectiva reposição no prazo máximo de 10 (dez) dias úteis, contados da data em que for notificada. </w:t>
      </w:r>
    </w:p>
    <w:p w14:paraId="128AB5E7">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11.10</w:t>
      </w:r>
      <w:r>
        <w:rPr>
          <w:rFonts w:hint="default" w:ascii="Arial" w:hAnsi="Arial" w:eastAsia="SimSun" w:cs="Arial"/>
          <w:sz w:val="17"/>
          <w:szCs w:val="17"/>
        </w:rPr>
        <w:t xml:space="preserve"> O Contratante executará a garantia na forma prevista na legislação que rege a matéria. </w:t>
      </w:r>
    </w:p>
    <w:p w14:paraId="6A90CFCA">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12.12</w:t>
      </w:r>
      <w:r>
        <w:rPr>
          <w:rFonts w:hint="default" w:ascii="Arial" w:hAnsi="Arial" w:eastAsia="SimSun" w:cs="Arial"/>
          <w:sz w:val="17"/>
          <w:szCs w:val="17"/>
        </w:rPr>
        <w:t xml:space="preserve"> O emitente da garantia ofertada pelo contratado deverá ser notificado pelo contratante quanto ao início de processo administrativo para apuração de descumprimento de cláusulas contratuais (art. 137, § 4º, da Lei n.º 14.133, de 2021). </w:t>
      </w:r>
    </w:p>
    <w:p w14:paraId="178CB622">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11.11</w:t>
      </w:r>
      <w:r>
        <w:rPr>
          <w:rFonts w:hint="default" w:ascii="Arial" w:hAnsi="Arial" w:eastAsia="SimSun" w:cs="Arial"/>
          <w:sz w:val="17"/>
          <w:szCs w:val="17"/>
        </w:rPr>
        <w:t xml:space="preserve"> Caso se trate da modalidade seguro-garantia, ocorrido o sinistro durante a vigência da apólice, sua caracterização e comunicação poderão ocorrer fora desta vigência, não caracterizando fato que justifique a negativa do sinistro</w:t>
      </w:r>
      <w:r>
        <w:rPr>
          <w:rFonts w:hint="default" w:ascii="Arial" w:hAnsi="Arial" w:eastAsia="SimSun" w:cs="Arial"/>
          <w:sz w:val="17"/>
          <w:szCs w:val="17"/>
          <w:lang w:val="pt-BR"/>
        </w:rPr>
        <w:t xml:space="preserve"> </w:t>
      </w:r>
      <w:r>
        <w:rPr>
          <w:rFonts w:hint="default" w:ascii="Arial" w:hAnsi="Arial" w:eastAsia="SimSun" w:cs="Arial"/>
          <w:sz w:val="17"/>
          <w:szCs w:val="17"/>
        </w:rPr>
        <w:t>desde que respeitados os prazos prescricionais aplicados ao contrato de seguro, nos termos do art. 20 da Circular Susep n° 662, de 11 de abril de 2022.</w:t>
      </w:r>
    </w:p>
    <w:p w14:paraId="4B1ABBC5">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1</w:t>
      </w:r>
      <w:r>
        <w:rPr>
          <w:rFonts w:hint="default" w:ascii="Arial" w:hAnsi="Arial" w:eastAsia="SimSun" w:cs="Arial"/>
          <w:sz w:val="17"/>
          <w:szCs w:val="17"/>
          <w:lang w:val="pt-BR"/>
        </w:rPr>
        <w:t>1.12</w:t>
      </w:r>
      <w:r>
        <w:rPr>
          <w:rFonts w:hint="default" w:ascii="Arial" w:hAnsi="Arial" w:eastAsia="SimSun" w:cs="Arial"/>
          <w:sz w:val="17"/>
          <w:szCs w:val="17"/>
        </w:rPr>
        <w:t xml:space="preserve"> 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1CAC7BB8">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1</w:t>
      </w:r>
      <w:r>
        <w:rPr>
          <w:rFonts w:hint="default" w:ascii="Arial" w:hAnsi="Arial" w:eastAsia="SimSun" w:cs="Arial"/>
          <w:sz w:val="17"/>
          <w:szCs w:val="17"/>
          <w:lang w:val="pt-BR"/>
        </w:rPr>
        <w:t>1.13</w:t>
      </w:r>
      <w:r>
        <w:rPr>
          <w:rFonts w:hint="default" w:ascii="Arial" w:hAnsi="Arial" w:eastAsia="SimSun" w:cs="Arial"/>
          <w:sz w:val="17"/>
          <w:szCs w:val="17"/>
        </w:rPr>
        <w:t xml:space="preserve"> A garantia somente será liberada ou restituída após a fiel execução do contrato ou após a sua extinção por culpa exclusiva da Administração e, quando em dinheiro, será atualizada monetariamente. </w:t>
      </w:r>
    </w:p>
    <w:p w14:paraId="1F9515E5">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1</w:t>
      </w:r>
      <w:r>
        <w:rPr>
          <w:rFonts w:hint="default" w:ascii="Arial" w:hAnsi="Arial" w:eastAsia="SimSun" w:cs="Arial"/>
          <w:sz w:val="17"/>
          <w:szCs w:val="17"/>
          <w:lang w:val="pt-BR"/>
        </w:rPr>
        <w:t>1.14</w:t>
      </w:r>
      <w:r>
        <w:rPr>
          <w:rFonts w:hint="default" w:ascii="Arial" w:hAnsi="Arial" w:eastAsia="SimSun" w:cs="Arial"/>
          <w:sz w:val="17"/>
          <w:szCs w:val="17"/>
        </w:rPr>
        <w:t xml:space="preserve"> O garantidor não é parte para figurar em processo administrativo instaurado pelo contratante com o objetivo de apurar prejuízos e/ou aplicar sanções à contratada. </w:t>
      </w:r>
    </w:p>
    <w:p w14:paraId="4EE39287">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1</w:t>
      </w:r>
      <w:r>
        <w:rPr>
          <w:rFonts w:hint="default" w:ascii="Arial" w:hAnsi="Arial" w:eastAsia="SimSun" w:cs="Arial"/>
          <w:sz w:val="17"/>
          <w:szCs w:val="17"/>
          <w:lang w:val="pt-BR"/>
        </w:rPr>
        <w:t>1.15</w:t>
      </w:r>
      <w:r>
        <w:rPr>
          <w:rFonts w:hint="default" w:ascii="Arial" w:hAnsi="Arial" w:eastAsia="SimSun" w:cs="Arial"/>
          <w:sz w:val="17"/>
          <w:szCs w:val="17"/>
        </w:rPr>
        <w:t xml:space="preserve"> O contratado autoriza o contratante a reter, a qualquer tempo, a garantia, na forma prevista no Edital e neste Contrato. </w:t>
      </w:r>
    </w:p>
    <w:p w14:paraId="3215156C">
      <w:pPr>
        <w:tabs>
          <w:tab w:val="left" w:pos="567"/>
        </w:tabs>
        <w:spacing w:line="240" w:lineRule="auto"/>
        <w:jc w:val="both"/>
        <w:rPr>
          <w:rFonts w:hint="default" w:ascii="Arial" w:hAnsi="Arial" w:eastAsia="SimSun" w:cs="Arial"/>
          <w:sz w:val="17"/>
          <w:szCs w:val="17"/>
          <w:lang w:val="pt-BR"/>
        </w:rPr>
      </w:pPr>
      <w:r>
        <w:rPr>
          <w:rFonts w:hint="default" w:ascii="Arial" w:hAnsi="Arial" w:eastAsia="SimSun" w:cs="Arial"/>
          <w:sz w:val="17"/>
          <w:szCs w:val="17"/>
        </w:rPr>
        <w:t>1</w:t>
      </w:r>
      <w:r>
        <w:rPr>
          <w:rFonts w:hint="default" w:ascii="Arial" w:hAnsi="Arial" w:eastAsia="SimSun" w:cs="Arial"/>
          <w:sz w:val="17"/>
          <w:szCs w:val="17"/>
          <w:lang w:val="pt-BR"/>
        </w:rPr>
        <w:t>1.16</w:t>
      </w:r>
      <w:r>
        <w:rPr>
          <w:rFonts w:hint="default" w:ascii="Arial" w:hAnsi="Arial" w:eastAsia="SimSun" w:cs="Arial"/>
          <w:sz w:val="17"/>
          <w:szCs w:val="17"/>
        </w:rPr>
        <w:t xml:space="preserve"> A garantia de execução é independente de eventual garantia do produto ou serviço prevista especificamente no </w:t>
      </w:r>
      <w:r>
        <w:rPr>
          <w:rFonts w:hint="default" w:ascii="Arial" w:hAnsi="Arial" w:eastAsia="SimSun" w:cs="Arial"/>
          <w:sz w:val="17"/>
          <w:szCs w:val="17"/>
          <w:lang w:val="pt-BR"/>
        </w:rPr>
        <w:t>termo de referência</w:t>
      </w:r>
    </w:p>
    <w:p w14:paraId="1EABEF35">
      <w:pPr>
        <w:spacing w:after="0" w:line="240" w:lineRule="auto"/>
        <w:jc w:val="both"/>
        <w:rPr>
          <w:rFonts w:ascii="Arial" w:hAnsi="Arial" w:eastAsia="Times New Roman" w:cs="Arial"/>
          <w:color w:val="auto"/>
          <w:sz w:val="17"/>
          <w:szCs w:val="17"/>
          <w:highlight w:val="none"/>
        </w:rPr>
      </w:pPr>
      <w:r>
        <w:rPr>
          <w:rFonts w:hint="default" w:ascii="Arial" w:hAnsi="Arial" w:eastAsia="SimSun" w:cs="Arial"/>
          <w:sz w:val="17"/>
          <w:szCs w:val="17"/>
          <w:lang w:val="pt-BR"/>
        </w:rPr>
        <w:t xml:space="preserve">11.17 </w:t>
      </w:r>
      <w:r>
        <w:rPr>
          <w:rFonts w:ascii="Arial" w:hAnsi="Arial" w:eastAsia="Times New Roman"/>
          <w:color w:val="auto"/>
          <w:sz w:val="17"/>
          <w:szCs w:val="17"/>
          <w:highlight w:val="none"/>
        </w:rPr>
        <w:t>A caução somente será levantada após lavratura do Termo de Recebimento Definitivo dos Serviços. No caso de rescisão do contrato por inadimplência do Contratado, não será devolvido o valor referente à caução, o qual será retido pela PREFEITURA MUNICIPAL para ressarcimentos.</w:t>
      </w:r>
    </w:p>
    <w:p w14:paraId="6B2658A8">
      <w:pPr>
        <w:spacing w:after="0" w:line="240" w:lineRule="auto"/>
        <w:jc w:val="both"/>
        <w:rPr>
          <w:rFonts w:hint="default" w:ascii="Arial" w:hAnsi="Arial" w:eastAsia="SimSun" w:cs="Arial"/>
          <w:b/>
          <w:bCs/>
          <w:sz w:val="17"/>
          <w:szCs w:val="17"/>
        </w:rPr>
      </w:pPr>
      <w:r>
        <w:rPr>
          <w:rFonts w:hint="default" w:ascii="Arial" w:hAnsi="Arial" w:eastAsia="Times New Roman" w:cs="Arial"/>
          <w:b w:val="0"/>
          <w:bCs/>
          <w:color w:val="auto"/>
          <w:sz w:val="17"/>
          <w:szCs w:val="17"/>
          <w:highlight w:val="none"/>
          <w:lang w:val="pt-BR"/>
        </w:rPr>
        <w:t xml:space="preserve">11.18 </w:t>
      </w:r>
      <w:r>
        <w:rPr>
          <w:rFonts w:ascii="Arial" w:hAnsi="Arial" w:eastAsia="Times New Roman"/>
          <w:b w:val="0"/>
          <w:bCs/>
          <w:color w:val="auto"/>
          <w:sz w:val="17"/>
          <w:szCs w:val="17"/>
          <w:highlight w:val="none"/>
        </w:rPr>
        <w:t>No</w:t>
      </w:r>
      <w:r>
        <w:rPr>
          <w:rFonts w:ascii="Arial" w:hAnsi="Arial" w:eastAsia="Times New Roman"/>
          <w:color w:val="auto"/>
          <w:sz w:val="17"/>
          <w:szCs w:val="17"/>
          <w:highlight w:val="none"/>
        </w:rPr>
        <w:t xml:space="preserve"> caso de rescisão do contrato e/ou interrupção dos serviços, não será devolvido o valor referente à caução, a não ser que a rescisão e/ou paralisação decorra de acordo com a contratante.</w:t>
      </w:r>
    </w:p>
    <w:p w14:paraId="2D2F0642">
      <w:pPr>
        <w:tabs>
          <w:tab w:val="left" w:pos="567"/>
        </w:tabs>
        <w:spacing w:line="240" w:lineRule="auto"/>
        <w:jc w:val="both"/>
        <w:rPr>
          <w:rFonts w:hint="default" w:ascii="Arial" w:hAnsi="Arial" w:eastAsia="SimSun" w:cs="Arial"/>
          <w:b/>
          <w:bCs/>
          <w:sz w:val="17"/>
          <w:szCs w:val="17"/>
          <w:highlight w:val="yellow"/>
          <w:u w:val="single"/>
          <w:lang w:val="pt-BR"/>
        </w:rPr>
      </w:pPr>
      <w:r>
        <w:rPr>
          <w:rFonts w:hint="default" w:ascii="Arial" w:hAnsi="Arial" w:eastAsia="SimSun" w:cs="Arial"/>
          <w:b/>
          <w:bCs/>
          <w:sz w:val="17"/>
          <w:szCs w:val="17"/>
          <w:highlight w:val="yellow"/>
          <w:u w:val="single"/>
          <w:lang w:val="pt-BR"/>
        </w:rPr>
        <w:t xml:space="preserve">11.19 </w:t>
      </w:r>
      <w:r>
        <w:rPr>
          <w:rFonts w:hint="default" w:ascii="Arial" w:hAnsi="Arial" w:eastAsia="SimSun" w:cs="Arial"/>
          <w:b/>
          <w:bCs/>
          <w:sz w:val="17"/>
          <w:szCs w:val="17"/>
          <w:highlight w:val="yellow"/>
          <w:u w:val="single"/>
        </w:rPr>
        <w:t>Compete ao fiscal e ao gestor do contrato verificar se a empresa está em conformidade com as obrigações contratuais de garantia, devendo, em caso de descumprimento, proceder à devida notificação</w:t>
      </w:r>
    </w:p>
    <w:p w14:paraId="0969FCC5">
      <w:pPr>
        <w:rPr>
          <w:rFonts w:hint="default"/>
          <w:sz w:val="17"/>
          <w:szCs w:val="17"/>
        </w:rPr>
      </w:pPr>
    </w:p>
    <w:p w14:paraId="548CFF97">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693CFA82">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sz w:val="17"/>
          <w:szCs w:val="17"/>
        </w:rPr>
      </w:pPr>
      <w:r>
        <w:rPr>
          <w:rFonts w:hint="default" w:ascii="Arial" w:hAnsi="Arial" w:cs="Arial"/>
          <w:bCs/>
          <w:sz w:val="17"/>
          <w:szCs w:val="17"/>
        </w:rPr>
        <w:t>1</w:t>
      </w:r>
      <w:r>
        <w:rPr>
          <w:rFonts w:hint="default" w:ascii="Arial" w:hAnsi="Arial" w:cs="Arial"/>
          <w:bCs/>
          <w:sz w:val="17"/>
          <w:szCs w:val="17"/>
          <w:lang w:val="pt-BR"/>
        </w:rPr>
        <w:t>2</w:t>
      </w:r>
      <w:r>
        <w:rPr>
          <w:rFonts w:hint="default" w:ascii="Arial" w:hAnsi="Arial" w:cs="Arial"/>
          <w:bCs/>
          <w:sz w:val="17"/>
          <w:szCs w:val="17"/>
        </w:rPr>
        <w:t>.1.</w:t>
      </w:r>
      <w:r>
        <w:rPr>
          <w:rFonts w:hint="default" w:ascii="Arial" w:hAnsi="Arial" w:cs="Arial"/>
          <w:sz w:val="17"/>
          <w:szCs w:val="17"/>
        </w:rPr>
        <w:t xml:space="preserve"> O cometimento de infrações pelo licitante ou contratado ensejará a aplicação das sanções previstas no art. 156 da Lei Federal nº 14.133/2021, sem prejuízo da responsabilidade civil e criminal, garantido o contraditório e a ampla defesa.</w:t>
      </w:r>
    </w:p>
    <w:p w14:paraId="2A739388">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Cs/>
          <w:sz w:val="17"/>
          <w:szCs w:val="17"/>
        </w:rPr>
        <w:t>1</w:t>
      </w:r>
      <w:r>
        <w:rPr>
          <w:rFonts w:hint="default" w:ascii="Arial" w:hAnsi="Arial" w:cs="Arial"/>
          <w:bCs/>
          <w:sz w:val="17"/>
          <w:szCs w:val="17"/>
          <w:lang w:val="pt-BR"/>
        </w:rPr>
        <w:t>2</w:t>
      </w:r>
      <w:r>
        <w:rPr>
          <w:rFonts w:hint="default" w:ascii="Arial" w:hAnsi="Arial" w:cs="Arial"/>
          <w:b w:val="0"/>
          <w:bCs/>
          <w:sz w:val="17"/>
          <w:szCs w:val="17"/>
        </w:rPr>
        <w:t>.2. As infrações são classificadas em quatro grupos, conforme a gravidade e o impacto na prestação do serviço público essencial de saneamento:</w:t>
      </w:r>
    </w:p>
    <w:p w14:paraId="5E044DB7">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.2.1. GRUPO I - LEVES (Advertência ou Multa Leve)</w:t>
      </w:r>
    </w:p>
    <w:p w14:paraId="659C61D6">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Pequenas falhas formais que não prejudiquem a execução do objeto ou a qualidade do serviço (ex: atraso na entrega de relatórios administrativos, erros de preenchimento de planilhas).</w:t>
      </w:r>
    </w:p>
    <w:p w14:paraId="2B585CF5">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Sanção: Advertência escrita. Na reincidência, multa de 0,5% (meio por cento) sobre o valor da fatura mensal estimada.</w:t>
      </w:r>
    </w:p>
    <w:p w14:paraId="75FB3979">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.2.2. GRUPO II - MÉDIAS (Multa Operacional)</w:t>
      </w:r>
    </w:p>
    <w:p w14:paraId="77BAF000">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Descumprimento de prazos de manutenção corretiva não emergenciais;</w:t>
      </w:r>
    </w:p>
    <w:p w14:paraId="0FC959A5">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Ausência de uso de EPIs pela equipe técnica;</w:t>
      </w:r>
    </w:p>
    <w:p w14:paraId="0975962A">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Falta de materiais de reposição rotineira listados na Planilha 1 do TR;</w:t>
      </w:r>
    </w:p>
    <w:p w14:paraId="1BF6646A">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Atraso injustificado na substituição de pessoal chave ou veículos.</w:t>
      </w:r>
    </w:p>
    <w:p w14:paraId="1F352FAC">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Sanção: Multa de 2,0% (dois por cento) sobre o valor da parcela mensal do contrato, por ocorrência.</w:t>
      </w:r>
    </w:p>
    <w:p w14:paraId="4894A5D0">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.2.3. GRUPO III - GRAVES (Multa de Desempenho e Qualidade)</w:t>
      </w:r>
    </w:p>
    <w:p w14:paraId="235D68CB">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Interrupção do fornecimento de água ou tratamento de esgoto por falha operacional da Contratada;</w:t>
      </w:r>
    </w:p>
    <w:p w14:paraId="5D661456">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Não atendimento aos parâmetros de qualidade da água (Portaria de Consolidação nº 5/2017 MS) ou efluentes (CONAMA);</w:t>
      </w:r>
    </w:p>
    <w:p w14:paraId="71E7F0A0">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Extravasamento de esgoto não contido nos prazos contratuais;</w:t>
      </w:r>
    </w:p>
    <w:p w14:paraId="3BADB168">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Descarte irregular de resíduos sólidos ou lodo;</w:t>
      </w:r>
    </w:p>
    <w:p w14:paraId="7D8E12FA">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Não fornecimento de caminhões pipa ou equipamentos críticos quando solicitados.</w:t>
      </w:r>
    </w:p>
    <w:p w14:paraId="2D767649">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Sanção: Multa de 10% (dez por cento) sobre o valor da parcela mensal do contrato, por ocorrência, sem prejuízo da reparação dos danos ambientais.</w:t>
      </w:r>
    </w:p>
    <w:p w14:paraId="1D6A96BE">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.2.4. GRUPO IV - GRAVÍSSIMAS (Inexecução e Atos Ilícitos)</w:t>
      </w:r>
    </w:p>
    <w:p w14:paraId="64B81467">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Inegociável recusa em executar o objeto;</w:t>
      </w:r>
    </w:p>
    <w:p w14:paraId="64148A6C">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Atos lesivos à administração (fraude, atos ilícitos);</w:t>
      </w:r>
    </w:p>
    <w:p w14:paraId="3B1186A9">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Abandono do serviço.</w:t>
      </w:r>
    </w:p>
    <w:p w14:paraId="45FE3835">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Sanção: Multa compensatória de 30% (trinta por cento) sobre o valor total do contrato (saldo remanescente) e rescisão unilateral.</w:t>
      </w:r>
    </w:p>
    <w:p w14:paraId="3316576E">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.3. DA MULTA COMPENSATÓRIA POR DÉBITOS (TRABALHISTAS E FISCAIS) </w:t>
      </w:r>
    </w:p>
    <w:p w14:paraId="1602A935">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.3.1. Em notificação escrita e sem prejuízo da faculdade de rescindir o respectivo CONTRATO, poderá a CONTRATANTE aplicar à CONTRATADA MULTA COMPENSATÓRIA de 100% (cem por cento) do valor do débito eventualmente atribuído à CONTRATANTE, em razão do inadimplemento de obrigações trabalhistas, previdenciárias ou tributárias da CONTRATADA.</w:t>
      </w:r>
    </w:p>
    <w:p w14:paraId="20443783">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.4. DAS MULTAS MORATÓRIAS (ATRASOS) </w:t>
      </w:r>
    </w:p>
    <w:p w14:paraId="6E69B078">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.4.1. Pelo atraso injustificado no início da execução dos serviços ou no cumprimento de ordens de serviço específicas, será aplicada multa de 1,0% (um por cento) por dia de atraso, calculada sobre o valor da etapa ou serviço correspondente, até o limite de 20% (vinte por cento). A partir do 20º dia, a critério da Administração, poderá ser configurada a inexecução total.</w:t>
      </w:r>
    </w:p>
    <w:p w14:paraId="1554140A">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.5. DO IMPEDIMENTO E DECLARAÇÃO DE INIDONEIDADE </w:t>
      </w:r>
    </w:p>
    <w:p w14:paraId="78243ECE">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.5.1. Impedimento de Licitar e Contratar: Será aplicado, pelo prazo máximo de 3 (três) anos, ao licitante/contratado que causar transtorno fiscal, não mantiver a proposta, falhar na execução do contrato (Grupos II e III reiterados) ou comportar-se de modo inidôneo (art. 156, III, Lei 14.133/21). 17.5.2. Declaração de Inidoneidade: Será aplicada, pelo prazo mínimo de 3 (três) e máximo de 6 (seis) anos, em casos de atos ilícitos visando frustrar os objetivos da licitação ou condenação definitiva por fraude fiscal (art. 156, IV, Lei 14.133/21).</w:t>
      </w:r>
    </w:p>
    <w:p w14:paraId="7C938512">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.6. DO PROCESSO DE APLICAÇÃO E DESCONTO </w:t>
      </w:r>
    </w:p>
    <w:p w14:paraId="6D022E22">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.6.1. O valor das multas aplicadas, após regular processo administrativo, cujo rito de processamento está disposto na Lei Municipal 4.879/2022, poderá ser descontado diretamente dos pagamentos devidos pela Administração à Contratada. </w:t>
      </w:r>
    </w:p>
    <w:p w14:paraId="61FBE61D">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.6.2. Se o valor do pagamento for insuficiente, a Contratada será notificada para recolher o valor em até 05 (cinco) dias úteis, sob pena de inscrição em Dívida Ativa e execução da Garantia Contratual. </w:t>
      </w:r>
    </w:p>
    <w:p w14:paraId="56003072">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.6.3. As sanções de advertência, impedimento e declaração de inidoneidade serão registradas no Cadastro Nacional de Empresas Inidôneas e Suspensas (CEIS) e no Portal Nacional de Contratações Públicas (PNCP).</w:t>
      </w:r>
    </w:p>
    <w:p w14:paraId="1CDFDEB9">
      <w:pPr>
        <w:pageBreakBefore w:val="0"/>
        <w:widowControl/>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.7. DOS CASOS OMISSOS E APURAÇÃO </w:t>
      </w:r>
    </w:p>
    <w:p w14:paraId="6554D2C6">
      <w:pPr>
        <w:pageBreakBefore w:val="0"/>
        <w:widowControl/>
        <w:kinsoku/>
        <w:wordWrap/>
        <w:overflowPunct/>
        <w:topLinePunct w:val="0"/>
        <w:autoSpaceDE/>
        <w:autoSpaceDN/>
        <w:bidi w:val="0"/>
        <w:adjustRightInd/>
        <w:snapToGrid/>
        <w:spacing w:beforeAutospacing="0" w:afterAutospacing="0"/>
        <w:ind w:left="0"/>
        <w:jc w:val="both"/>
        <w:textAlignment w:val="auto"/>
        <w:rPr>
          <w:rFonts w:hint="default" w:ascii="Arial" w:hAnsi="Arial" w:cs="Arial"/>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.7.1. As omissões deste capítulo ou as condutas infracionais não descritas explicitamente nos itens anteriores serão analisadas sob a égide da legislação vigente, em especial a Lei Federal nº 14.133/2021. A apuração dos fatos, a definição da responsabilidade e a aplicação da penalidade cabível serão conduz</w:t>
      </w:r>
      <w:r>
        <w:rPr>
          <w:rFonts w:hint="default" w:ascii="Arial" w:hAnsi="Arial" w:cs="Arial"/>
          <w:sz w:val="17"/>
          <w:szCs w:val="17"/>
        </w:rPr>
        <w:t>idas por Comissão Processante designada pela autoridade competente, observando-se o devido processo legal.</w:t>
      </w:r>
    </w:p>
    <w:p w14:paraId="774AC82F">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color w:val="auto"/>
          <w:sz w:val="17"/>
          <w:szCs w:val="17"/>
        </w:rPr>
      </w:pPr>
      <w:r>
        <w:rPr>
          <w:rFonts w:hint="default" w:cs="Arial"/>
          <w:color w:val="auto"/>
          <w:sz w:val="17"/>
          <w:szCs w:val="17"/>
          <w:lang w:val="pt-BR"/>
        </w:rPr>
        <w:t>12.8</w:t>
      </w:r>
      <w:r>
        <w:rPr>
          <w:rFonts w:hint="default" w:ascii="Arial" w:hAnsi="Arial" w:cs="Arial"/>
          <w:color w:val="auto"/>
          <w:sz w:val="17"/>
          <w:szCs w:val="17"/>
          <w:lang w:val="pt-BR"/>
        </w:rPr>
        <w:t xml:space="preserve"> </w:t>
      </w:r>
      <w:r>
        <w:rPr>
          <w:rFonts w:hint="default" w:ascii="Arial" w:hAnsi="Arial" w:cs="Arial"/>
          <w:color w:val="auto"/>
          <w:sz w:val="17"/>
          <w:szCs w:val="17"/>
        </w:rPr>
        <w:t>As infrações e sanções deverão ser apuradas por uma comissão processante nomeada para as atribuições.</w:t>
      </w:r>
    </w:p>
    <w:p w14:paraId="67BD7CCC">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bCs/>
          <w:sz w:val="17"/>
          <w:szCs w:val="17"/>
        </w:rPr>
      </w:pPr>
    </w:p>
    <w:p w14:paraId="147CA9A1">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bCs/>
          <w:spacing w:val="-2"/>
          <w:sz w:val="17"/>
          <w:szCs w:val="17"/>
          <w:lang w:val="pt-BR"/>
        </w:rPr>
      </w:pPr>
      <w:r>
        <w:rPr>
          <w:rFonts w:hint="default" w:ascii="Arial" w:hAnsi="Arial" w:cs="Arial"/>
          <w:b/>
          <w:bCs/>
          <w:sz w:val="17"/>
          <w:szCs w:val="17"/>
        </w:rPr>
        <w:t>CLÁUSULA DÉCIMA TERCEIRA – DA</w:t>
      </w:r>
      <w:r>
        <w:rPr>
          <w:rFonts w:hint="default" w:ascii="Arial" w:hAnsi="Arial" w:cs="Arial"/>
          <w:b/>
          <w:bCs/>
          <w:spacing w:val="-4"/>
          <w:sz w:val="17"/>
          <w:szCs w:val="17"/>
        </w:rPr>
        <w:t xml:space="preserve"> </w:t>
      </w:r>
      <w:r>
        <w:rPr>
          <w:rFonts w:hint="default" w:ascii="Arial" w:hAnsi="Arial" w:cs="Arial"/>
          <w:b/>
          <w:bCs/>
          <w:sz w:val="17"/>
          <w:szCs w:val="17"/>
        </w:rPr>
        <w:t>EXTINÇÃO</w:t>
      </w:r>
      <w:r>
        <w:rPr>
          <w:rFonts w:hint="default" w:ascii="Arial" w:hAnsi="Arial" w:cs="Arial"/>
          <w:b/>
          <w:bCs/>
          <w:spacing w:val="-6"/>
          <w:sz w:val="17"/>
          <w:szCs w:val="17"/>
        </w:rPr>
        <w:t xml:space="preserve"> </w:t>
      </w:r>
      <w:r>
        <w:rPr>
          <w:rFonts w:hint="default" w:ascii="Arial" w:hAnsi="Arial" w:cs="Arial"/>
          <w:b/>
          <w:bCs/>
          <w:sz w:val="17"/>
          <w:szCs w:val="17"/>
        </w:rPr>
        <w:t>D</w:t>
      </w:r>
      <w:r>
        <w:rPr>
          <w:rFonts w:hint="default" w:ascii="Arial" w:hAnsi="Arial" w:cs="Arial"/>
          <w:b/>
          <w:bCs/>
          <w:sz w:val="17"/>
          <w:szCs w:val="17"/>
          <w:lang w:val="pt-BR"/>
        </w:rPr>
        <w:t>O CONTRATO</w:t>
      </w:r>
    </w:p>
    <w:p w14:paraId="25AE70D3">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cs="Arial"/>
          <w:i w:val="0"/>
          <w:iCs w:val="0"/>
          <w:color w:val="auto"/>
          <w:sz w:val="17"/>
          <w:szCs w:val="17"/>
          <w:highlight w:val="none"/>
          <w:lang w:val="pt-BR"/>
        </w:rPr>
        <w:t xml:space="preserve">13.1 </w:t>
      </w:r>
      <w:r>
        <w:rPr>
          <w:rFonts w:hint="default" w:ascii="Arial" w:hAnsi="Arial" w:cs="Arial"/>
          <w:i w:val="0"/>
          <w:iCs w:val="0"/>
          <w:color w:val="auto"/>
          <w:sz w:val="17"/>
          <w:szCs w:val="17"/>
          <w:highlight w:val="none"/>
        </w:rPr>
        <w:t>O contrato será extinto quando cumpridas as obrigações de ambas as partes, ainda que isso ocorra antes do prazo estipulado para tanto.</w:t>
      </w:r>
    </w:p>
    <w:p w14:paraId="2F85F57D">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1</w:t>
      </w:r>
      <w:r>
        <w:rPr>
          <w:rFonts w:hint="default" w:cs="Arial"/>
          <w:i w:val="0"/>
          <w:iCs w:val="0"/>
          <w:color w:val="auto"/>
          <w:sz w:val="17"/>
          <w:szCs w:val="17"/>
          <w:highlight w:val="none"/>
          <w:lang w:val="pt-BR"/>
        </w:rPr>
        <w:t>3</w:t>
      </w:r>
      <w:r>
        <w:rPr>
          <w:rFonts w:hint="default" w:ascii="Arial" w:hAnsi="Arial" w:cs="Arial"/>
          <w:i w:val="0"/>
          <w:iCs w:val="0"/>
          <w:color w:val="auto"/>
          <w:sz w:val="17"/>
          <w:szCs w:val="17"/>
          <w:highlight w:val="none"/>
          <w:lang w:val="pt-BR"/>
        </w:rPr>
        <w:t xml:space="preserve">.2 </w:t>
      </w:r>
      <w:r>
        <w:rPr>
          <w:rFonts w:hint="default" w:ascii="Arial" w:hAnsi="Arial" w:cs="Arial"/>
          <w:i w:val="0"/>
          <w:iCs w:val="0"/>
          <w:color w:val="auto"/>
          <w:sz w:val="17"/>
          <w:szCs w:val="17"/>
          <w:highlight w:val="none"/>
        </w:rPr>
        <w:t>Se as obrigações não forem cumpridas no prazo estipulado, a vigência ficará prorrogada até a conclusão do objeto, caso em que deverá a Administração providenciar a readequação do cronograma fixado para o contrato.</w:t>
      </w:r>
    </w:p>
    <w:p w14:paraId="405CBF75">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1</w:t>
      </w:r>
      <w:r>
        <w:rPr>
          <w:rFonts w:hint="default" w:cs="Arial"/>
          <w:i w:val="0"/>
          <w:iCs w:val="0"/>
          <w:color w:val="auto"/>
          <w:sz w:val="17"/>
          <w:szCs w:val="17"/>
          <w:highlight w:val="none"/>
          <w:lang w:val="pt-BR"/>
        </w:rPr>
        <w:t>3</w:t>
      </w:r>
      <w:r>
        <w:rPr>
          <w:rFonts w:hint="default" w:ascii="Arial" w:hAnsi="Arial" w:cs="Arial"/>
          <w:i w:val="0"/>
          <w:iCs w:val="0"/>
          <w:color w:val="auto"/>
          <w:sz w:val="17"/>
          <w:szCs w:val="17"/>
          <w:highlight w:val="none"/>
          <w:lang w:val="pt-BR"/>
        </w:rPr>
        <w:t xml:space="preserve">.3 </w:t>
      </w:r>
      <w:r>
        <w:rPr>
          <w:rFonts w:hint="default" w:ascii="Arial" w:hAnsi="Arial" w:cs="Arial"/>
          <w:i w:val="0"/>
          <w:iCs w:val="0"/>
          <w:color w:val="auto"/>
          <w:sz w:val="17"/>
          <w:szCs w:val="17"/>
          <w:highlight w:val="none"/>
        </w:rPr>
        <w:t>Quando a não conclusão do contrato referida no item anterior decorrer de culpa do contratado:</w:t>
      </w:r>
    </w:p>
    <w:p w14:paraId="36955954">
      <w:pPr>
        <w:pStyle w:val="221"/>
        <w:pageBreakBefore w:val="0"/>
        <w:widowControl/>
        <w:numPr>
          <w:ilvl w:val="0"/>
          <w:numId w:val="1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ficará ele constituído em mora, sendo-lhe aplicáveis as respectivas sanções administrativas; e</w:t>
      </w:r>
    </w:p>
    <w:p w14:paraId="393AAC2B">
      <w:pPr>
        <w:pStyle w:val="221"/>
        <w:keepNext w:val="0"/>
        <w:keepLines w:val="0"/>
        <w:pageBreakBefore w:val="0"/>
        <w:widowControl/>
        <w:numPr>
          <w:ilvl w:val="0"/>
          <w:numId w:val="1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poderá a Administração optar pela extinção do contrato e, nesse caso, adotará as medidas admitidas em lei para a continuidade da execução contratual.</w:t>
      </w:r>
    </w:p>
    <w:p w14:paraId="59E1F032">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.4 </w:t>
      </w:r>
      <w:r>
        <w:rPr>
          <w:rFonts w:hint="default" w:ascii="Arial" w:hAnsi="Arial" w:cs="Arial"/>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"art137"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 137 da Lei nº 14.133/21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bem como amigavelmente, </w:t>
      </w:r>
      <w:r>
        <w:rPr>
          <w:rFonts w:hint="default" w:ascii="Arial" w:hAnsi="Arial" w:cs="Arial"/>
          <w:color w:val="000000" w:themeColor="text1"/>
          <w:sz w:val="17"/>
          <w:szCs w:val="17"/>
          <w:highlight w:val="none"/>
          <w14:textFill>
            <w14:solidFill>
              <w14:schemeClr w14:val="tx1"/>
            </w14:solidFill>
          </w14:textFill>
        </w:rPr>
        <w:t>assegurados o contraditório e a ampla defesa</w:t>
      </w:r>
      <w:r>
        <w:rPr>
          <w:rFonts w:hint="default" w:ascii="Arial" w:hAnsi="Arial" w:cs="Arial"/>
          <w:sz w:val="17"/>
          <w:szCs w:val="17"/>
          <w:highlight w:val="none"/>
        </w:rPr>
        <w:t>.</w:t>
      </w:r>
    </w:p>
    <w:p w14:paraId="72C0684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.5 </w:t>
      </w:r>
      <w:r>
        <w:rPr>
          <w:rFonts w:hint="default" w:ascii="Arial" w:hAnsi="Arial" w:cs="Arial"/>
          <w:sz w:val="17"/>
          <w:szCs w:val="17"/>
          <w:highlight w:val="none"/>
        </w:rPr>
        <w:t xml:space="preserve">Nesta hipótese, aplicam-se também os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"art138"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artigos 138 e 139</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da mesma Lei.</w:t>
      </w:r>
    </w:p>
    <w:p w14:paraId="3F13548A">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.6 </w:t>
      </w:r>
      <w:r>
        <w:rPr>
          <w:rFonts w:hint="default" w:ascii="Arial" w:hAnsi="Arial" w:cs="Arial"/>
          <w:sz w:val="17"/>
          <w:szCs w:val="17"/>
          <w:highlight w:val="none"/>
        </w:rPr>
        <w:t>A alteração social ou a modificação da finalidade ou da estrutura da empresa não ensejará a extinção se não restringir sua capacidade de concluir o contrato.</w:t>
      </w:r>
    </w:p>
    <w:p w14:paraId="6F3EC56D">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color w:val="000000" w:themeColor="text1"/>
          <w:sz w:val="17"/>
          <w:szCs w:val="17"/>
          <w:highlight w:val="none"/>
          <w:lang w:val="pt-BR"/>
          <w14:textFill>
            <w14:solidFill>
              <w14:schemeClr w14:val="tx1"/>
            </w14:solidFill>
          </w14:textFill>
        </w:rPr>
        <w:t>1</w:t>
      </w:r>
      <w:r>
        <w:rPr>
          <w:rFonts w:hint="default" w:cs="Arial"/>
          <w:color w:val="000000" w:themeColor="text1"/>
          <w:sz w:val="17"/>
          <w:szCs w:val="17"/>
          <w:highlight w:val="none"/>
          <w:lang w:val="pt-BR"/>
          <w14:textFill>
            <w14:solidFill>
              <w14:schemeClr w14:val="tx1"/>
            </w14:solidFill>
          </w14:textFill>
        </w:rPr>
        <w:t>3</w:t>
      </w:r>
      <w:r>
        <w:rPr>
          <w:rFonts w:hint="default" w:ascii="Arial" w:hAnsi="Arial" w:cs="Arial"/>
          <w:color w:val="000000" w:themeColor="text1"/>
          <w:sz w:val="17"/>
          <w:szCs w:val="17"/>
          <w:highlight w:val="none"/>
          <w:lang w:val="pt-BR"/>
          <w14:textFill>
            <w14:solidFill>
              <w14:schemeClr w14:val="tx1"/>
            </w14:solidFill>
          </w14:textFill>
        </w:rPr>
        <w:t xml:space="preserve">.7 </w:t>
      </w:r>
      <w:r>
        <w:rPr>
          <w:rFonts w:hint="default" w:ascii="Arial" w:hAnsi="Arial" w:cs="Arial"/>
          <w:color w:val="000000" w:themeColor="text1"/>
          <w:sz w:val="17"/>
          <w:szCs w:val="17"/>
          <w:highlight w:val="none"/>
          <w14:textFill>
            <w14:solidFill>
              <w14:schemeClr w14:val="tx1"/>
            </w14:solidFill>
          </w14:textFill>
        </w:rPr>
        <w:t xml:space="preserve">Se a operação </w:t>
      </w:r>
      <w:r>
        <w:rPr>
          <w:rFonts w:hint="default" w:ascii="Arial" w:hAnsi="Arial" w:cs="Arial"/>
          <w:sz w:val="17"/>
          <w:szCs w:val="17"/>
          <w:highlight w:val="none"/>
        </w:rPr>
        <w:t>implicar mudança da pessoa jurídica contratada, deverá ser formalizado termo aditivo para alteração subjetiva.</w:t>
      </w:r>
    </w:p>
    <w:p w14:paraId="0A6FD636">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.8 </w:t>
      </w:r>
      <w:r>
        <w:rPr>
          <w:rFonts w:hint="default" w:ascii="Arial" w:hAnsi="Arial" w:cs="Arial"/>
          <w:sz w:val="17"/>
          <w:szCs w:val="17"/>
          <w:highlight w:val="none"/>
        </w:rPr>
        <w:t>O termo de extinção, sempre que possível, será precedido:</w:t>
      </w:r>
    </w:p>
    <w:p w14:paraId="29D6C187">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.8.1  </w:t>
      </w:r>
      <w:r>
        <w:rPr>
          <w:rFonts w:hint="default" w:ascii="Arial" w:hAnsi="Arial" w:cs="Arial"/>
          <w:sz w:val="17"/>
          <w:szCs w:val="17"/>
          <w:highlight w:val="none"/>
        </w:rPr>
        <w:t>Balanço dos eventos contratuais já cumpridos ou parcialmente cumpridos;</w:t>
      </w:r>
    </w:p>
    <w:p w14:paraId="4781197F">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.8.2 </w:t>
      </w:r>
      <w:r>
        <w:rPr>
          <w:rFonts w:hint="default" w:ascii="Arial" w:hAnsi="Arial" w:cs="Arial"/>
          <w:sz w:val="17"/>
          <w:szCs w:val="17"/>
          <w:highlight w:val="none"/>
        </w:rPr>
        <w:t>Relação dos pagamentos já efetuados e ainda devidos;</w:t>
      </w:r>
    </w:p>
    <w:p w14:paraId="461169F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.8.3 </w:t>
      </w:r>
      <w:r>
        <w:rPr>
          <w:rFonts w:hint="default" w:ascii="Arial" w:hAnsi="Arial" w:cs="Arial"/>
          <w:sz w:val="17"/>
          <w:szCs w:val="17"/>
          <w:highlight w:val="none"/>
        </w:rPr>
        <w:t>Indenizações e multas.</w:t>
      </w:r>
    </w:p>
    <w:p w14:paraId="51193BC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.9 </w:t>
      </w:r>
      <w:r>
        <w:rPr>
          <w:rFonts w:hint="default" w:ascii="Arial" w:hAnsi="Arial" w:cs="Arial"/>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"art131" \h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 xml:space="preserve">art. 131, </w:t>
      </w:r>
      <w:r>
        <w:rPr>
          <w:rStyle w:val="12"/>
          <w:rFonts w:hint="default" w:ascii="Arial" w:hAnsi="Arial" w:cs="Arial"/>
          <w:i/>
          <w:iCs/>
          <w:sz w:val="17"/>
          <w:szCs w:val="17"/>
          <w:highlight w:val="none"/>
        </w:rPr>
        <w:t xml:space="preserve">caput, </w:t>
      </w:r>
      <w:r>
        <w:rPr>
          <w:rStyle w:val="12"/>
          <w:rFonts w:hint="default" w:ascii="Arial" w:hAnsi="Arial" w:cs="Arial"/>
          <w:sz w:val="17"/>
          <w:szCs w:val="17"/>
          <w:highlight w:val="none"/>
        </w:rPr>
        <w:t>da Lei n.º 14.133, de 2021).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w:t>
      </w:r>
    </w:p>
    <w:p w14:paraId="50BD468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.10 </w:t>
      </w:r>
      <w:r>
        <w:rPr>
          <w:rFonts w:hint="default" w:ascii="Arial" w:hAnsi="Arial" w:cs="Arial"/>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6368C21D">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p>
    <w:p w14:paraId="10AD9559">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textAlignment w:val="auto"/>
        <w:rPr>
          <w:rStyle w:val="7"/>
          <w:rFonts w:hint="default" w:ascii="Arial" w:hAnsi="Arial" w:cs="Arial"/>
          <w:b/>
          <w:bCs/>
          <w:sz w:val="17"/>
          <w:szCs w:val="17"/>
        </w:rPr>
      </w:pPr>
      <w:r>
        <w:rPr>
          <w:rFonts w:hint="default" w:ascii="Arial" w:hAnsi="Arial" w:cs="Arial"/>
          <w:b/>
          <w:bCs/>
          <w:sz w:val="17"/>
          <w:szCs w:val="17"/>
          <w:lang w:val="pt-BR"/>
        </w:rPr>
        <w:t>C</w:t>
      </w:r>
      <w:r>
        <w:rPr>
          <w:rFonts w:hint="default" w:ascii="Arial" w:hAnsi="Arial" w:cs="Arial"/>
          <w:b/>
          <w:bCs/>
          <w:sz w:val="17"/>
          <w:szCs w:val="17"/>
        </w:rPr>
        <w:t>L</w:t>
      </w:r>
      <w:r>
        <w:rPr>
          <w:rFonts w:hint="default" w:ascii="Arial" w:hAnsi="Arial" w:cs="Arial"/>
          <w:b/>
          <w:bCs/>
          <w:sz w:val="17"/>
          <w:szCs w:val="17"/>
          <w:lang w:val="pt-BR"/>
        </w:rPr>
        <w:t>Á</w:t>
      </w:r>
      <w:r>
        <w:rPr>
          <w:rFonts w:hint="default" w:ascii="Arial" w:hAnsi="Arial" w:cs="Arial"/>
          <w:b/>
          <w:bCs/>
          <w:sz w:val="17"/>
          <w:szCs w:val="17"/>
        </w:rPr>
        <w:t xml:space="preserve">USULA </w:t>
      </w:r>
      <w:r>
        <w:rPr>
          <w:rFonts w:hint="default" w:ascii="Arial" w:hAnsi="Arial" w:cs="Arial"/>
          <w:b/>
          <w:bCs/>
          <w:sz w:val="17"/>
          <w:szCs w:val="17"/>
          <w:lang w:val="pt-BR"/>
        </w:rPr>
        <w:t>DÉCIMA QUARTA -</w:t>
      </w:r>
      <w:r>
        <w:rPr>
          <w:rStyle w:val="7"/>
          <w:rFonts w:hint="default" w:ascii="Arial" w:hAnsi="Arial" w:cs="Arial"/>
          <w:b/>
          <w:bCs/>
          <w:sz w:val="17"/>
          <w:szCs w:val="17"/>
        </w:rPr>
        <w:t xml:space="preserve"> PROGRAMA DE INTEGRIDADE</w:t>
      </w:r>
    </w:p>
    <w:p w14:paraId="5D541CD2">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7"/>
          <w:szCs w:val="17"/>
        </w:rPr>
      </w:pPr>
      <w:r>
        <w:rPr>
          <w:rStyle w:val="7"/>
          <w:rFonts w:hint="default" w:ascii="Arial" w:hAnsi="Arial" w:cs="Arial"/>
          <w:b w:val="0"/>
          <w:bCs w:val="0"/>
          <w:sz w:val="17"/>
          <w:szCs w:val="17"/>
          <w:lang w:val="pt-BR"/>
        </w:rPr>
        <w:t xml:space="preserve">14.1 </w:t>
      </w:r>
      <w:r>
        <w:rPr>
          <w:rFonts w:hint="default" w:ascii="Arial" w:hAnsi="Arial" w:cs="Arial"/>
          <w:b w:val="0"/>
          <w:bCs w:val="0"/>
          <w:sz w:val="17"/>
          <w:szCs w:val="17"/>
        </w:rPr>
        <w:t>Em atendimento ao disposto no art. 25, §4º, da Lei nº 14.133/2021, nas contratações de obras, serviços e fornecimentos de grand</w:t>
      </w:r>
      <w:r>
        <w:rPr>
          <w:rFonts w:hint="default" w:ascii="Arial" w:hAnsi="Arial" w:cs="Arial"/>
          <w:sz w:val="17"/>
          <w:szCs w:val="17"/>
        </w:rPr>
        <w:t xml:space="preserve">e vulto, o CONTRATADO obriga-se a implementar Programa de Integridade compatível com o porte e a complexidade do objeto contratado, no prazo máximo de </w:t>
      </w:r>
      <w:r>
        <w:rPr>
          <w:rStyle w:val="7"/>
          <w:rFonts w:hint="default" w:ascii="Arial" w:hAnsi="Arial" w:cs="Arial"/>
          <w:sz w:val="17"/>
          <w:szCs w:val="17"/>
        </w:rPr>
        <w:t>06 (seis) meses</w:t>
      </w:r>
      <w:r>
        <w:rPr>
          <w:rFonts w:hint="default" w:ascii="Arial" w:hAnsi="Arial" w:cs="Arial"/>
          <w:sz w:val="17"/>
          <w:szCs w:val="17"/>
        </w:rPr>
        <w:t>, contado da data de celebração deste contrato.</w:t>
      </w:r>
    </w:p>
    <w:p w14:paraId="170CE669">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7"/>
          <w:szCs w:val="17"/>
        </w:rPr>
      </w:pPr>
      <w:r>
        <w:rPr>
          <w:rFonts w:hint="default" w:ascii="Arial" w:hAnsi="Arial" w:cs="Arial"/>
          <w:sz w:val="17"/>
          <w:szCs w:val="17"/>
        </w:rPr>
        <w:t>§1º O Programa de Integridade deverá observar as diretrizes e medidas abrangendo mecanismos de prevenção, detecção e remediação de irregularidades, bem como práticas voltadas à ética, transparência e conformidade.</w:t>
      </w:r>
    </w:p>
    <w:p w14:paraId="47C0B7E3">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7"/>
          <w:szCs w:val="17"/>
        </w:rPr>
      </w:pPr>
      <w:r>
        <w:rPr>
          <w:rFonts w:hint="default" w:ascii="Arial" w:hAnsi="Arial" w:cs="Arial"/>
          <w:sz w:val="17"/>
          <w:szCs w:val="17"/>
        </w:rPr>
        <w:t xml:space="preserve">§2º A comprovação da implantação e do efetivo funcionamento do Programa de Integridade deverá ser apresentada pelo CONTRATADO </w:t>
      </w:r>
      <w:r>
        <w:rPr>
          <w:rFonts w:hint="default" w:ascii="Arial" w:hAnsi="Arial" w:cs="Arial"/>
          <w:sz w:val="17"/>
          <w:szCs w:val="17"/>
          <w:lang w:val="pt-BR"/>
        </w:rPr>
        <w:t>ao fiscal do contrato</w:t>
      </w:r>
      <w:r>
        <w:rPr>
          <w:rFonts w:hint="default" w:ascii="Arial" w:hAnsi="Arial" w:cs="Arial"/>
          <w:sz w:val="17"/>
          <w:szCs w:val="17"/>
        </w:rPr>
        <w:t xml:space="preserve"> dentro do prazo estabelecido, mediante documentação idônea, nos termos do regulamento aplicável.</w:t>
      </w:r>
    </w:p>
    <w:p w14:paraId="396B490C">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7"/>
          <w:szCs w:val="17"/>
        </w:rPr>
      </w:pPr>
      <w:r>
        <w:rPr>
          <w:rFonts w:hint="default" w:ascii="Arial" w:hAnsi="Arial" w:cs="Arial"/>
          <w:sz w:val="17"/>
          <w:szCs w:val="17"/>
        </w:rPr>
        <w:t>§3º O descumprimento da obrigação prevista nesta cláusula sujeitará o CONTRATADO às penalidades cabíveis, conforme legislação e regulamento pertinentes, sem prejuízo das demais sanções contratuais aplicáveis, podendo caracterizar, inclusive, inadimplemento contratual.</w:t>
      </w:r>
    </w:p>
    <w:p w14:paraId="4652E3D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4641AE9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QUINTA</w:t>
      </w:r>
      <w:r>
        <w:rPr>
          <w:rFonts w:hint="default" w:ascii="Arial" w:hAnsi="Arial" w:cs="Arial"/>
          <w:sz w:val="17"/>
          <w:szCs w:val="17"/>
        </w:rPr>
        <w:t xml:space="preserve">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788A2BAA">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15.1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082C262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36768AA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SEXTA</w:t>
      </w:r>
      <w:r>
        <w:rPr>
          <w:rFonts w:hint="default" w:ascii="Arial" w:hAnsi="Arial" w:cs="Arial"/>
          <w:sz w:val="17"/>
          <w:szCs w:val="17"/>
        </w:rPr>
        <w:t xml:space="preserve"> – ALTERAÇÕES</w:t>
      </w:r>
    </w:p>
    <w:p w14:paraId="256D2EA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16.1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915B8E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lang w:val="pt-BR"/>
        </w:rPr>
      </w:pPr>
      <w:r>
        <w:rPr>
          <w:rFonts w:hint="default" w:cs="Arial"/>
          <w:sz w:val="17"/>
          <w:szCs w:val="17"/>
          <w:lang w:val="pt-BR"/>
        </w:rPr>
        <w:t xml:space="preserve">16.2 </w:t>
      </w:r>
      <w:r>
        <w:rPr>
          <w:rFonts w:hint="default" w:ascii="Arial" w:hAnsi="Arial" w:cs="Arial"/>
          <w:sz w:val="17"/>
          <w:szCs w:val="17"/>
        </w:rPr>
        <w:t xml:space="preserve">O contratado é obrigado a aceitar, nas mesmas condições contratuais, os acréscimos ou supressões que se fizerem necessários, até o limite </w:t>
      </w:r>
      <w:r>
        <w:rPr>
          <w:rFonts w:hint="default" w:cs="Arial"/>
          <w:sz w:val="17"/>
          <w:szCs w:val="17"/>
          <w:lang w:val="pt-BR"/>
        </w:rPr>
        <w:t>previsto por lei.</w:t>
      </w:r>
    </w:p>
    <w:p w14:paraId="06FCD0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16.3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2AA46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16.4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C8B44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35663000">
      <w:pPr>
        <w:adjustRightInd w:val="0"/>
        <w:spacing w:line="240" w:lineRule="auto"/>
        <w:jc w:val="both"/>
        <w:rPr>
          <w:rFonts w:ascii="Arial" w:hAnsi="Arial" w:cs="Arial"/>
          <w:b/>
          <w:bCs/>
          <w:color w:val="auto"/>
          <w:sz w:val="17"/>
          <w:szCs w:val="17"/>
          <w:lang w:val="pt-BR"/>
        </w:rPr>
      </w:pPr>
      <w:r>
        <w:rPr>
          <w:rFonts w:ascii="Arial" w:hAnsi="Arial" w:cs="Arial"/>
          <w:b/>
          <w:bCs/>
          <w:color w:val="auto"/>
          <w:sz w:val="17"/>
          <w:szCs w:val="17"/>
        </w:rPr>
        <w:t xml:space="preserve">CLÁUSULA DÉCIMA </w:t>
      </w:r>
      <w:r>
        <w:rPr>
          <w:rFonts w:ascii="Arial" w:hAnsi="Arial" w:cs="Arial"/>
          <w:b/>
          <w:bCs/>
          <w:color w:val="auto"/>
          <w:sz w:val="17"/>
          <w:szCs w:val="17"/>
          <w:lang w:val="pt-BR"/>
        </w:rPr>
        <w:t>S</w:t>
      </w:r>
      <w:r>
        <w:rPr>
          <w:rFonts w:hint="default" w:ascii="Arial" w:hAnsi="Arial" w:cs="Arial"/>
          <w:b/>
          <w:bCs/>
          <w:color w:val="auto"/>
          <w:sz w:val="17"/>
          <w:szCs w:val="17"/>
          <w:lang w:val="pt-BR"/>
        </w:rPr>
        <w:t>ÉTIMA</w:t>
      </w:r>
      <w:r>
        <w:rPr>
          <w:rFonts w:ascii="Arial" w:hAnsi="Arial" w:cs="Arial"/>
          <w:b/>
          <w:bCs/>
          <w:color w:val="auto"/>
          <w:sz w:val="17"/>
          <w:szCs w:val="17"/>
        </w:rPr>
        <w:t xml:space="preserve">: </w:t>
      </w:r>
      <w:r>
        <w:rPr>
          <w:rFonts w:ascii="Arial" w:hAnsi="Arial" w:cs="Arial" w:eastAsiaTheme="minorHAnsi"/>
          <w:b/>
          <w:bCs/>
          <w:color w:val="auto"/>
          <w:sz w:val="17"/>
          <w:szCs w:val="17"/>
        </w:rPr>
        <w:t>GESTOR DO CONTRATO</w:t>
      </w:r>
      <w:r>
        <w:rPr>
          <w:rFonts w:ascii="Arial" w:hAnsi="Arial" w:cs="Arial" w:eastAsiaTheme="minorHAnsi"/>
          <w:b/>
          <w:bCs/>
          <w:color w:val="auto"/>
          <w:sz w:val="17"/>
          <w:szCs w:val="17"/>
          <w:lang w:val="pt-BR"/>
        </w:rPr>
        <w:t xml:space="preserve"> E FISCALIZAÇÃO</w:t>
      </w:r>
    </w:p>
    <w:p w14:paraId="42E0A7EE">
      <w:pPr>
        <w:tabs>
          <w:tab w:val="left" w:pos="0"/>
          <w:tab w:val="left" w:pos="284"/>
        </w:tabs>
        <w:spacing w:after="0" w:line="240" w:lineRule="auto"/>
        <w:jc w:val="both"/>
        <w:rPr>
          <w:rFonts w:ascii="Arial" w:hAnsi="Arial" w:cs="Arial" w:eastAsiaTheme="minorHAnsi"/>
          <w:b w:val="0"/>
          <w:bCs/>
          <w:color w:val="auto"/>
          <w:sz w:val="17"/>
          <w:szCs w:val="17"/>
          <w:highlight w:val="none"/>
          <w:lang w:eastAsia="en-US"/>
        </w:rPr>
      </w:pPr>
      <w:r>
        <w:rPr>
          <w:rFonts w:ascii="Arial" w:hAnsi="Arial" w:cs="Arial" w:eastAsiaTheme="minorHAnsi"/>
          <w:b w:val="0"/>
          <w:bCs/>
          <w:color w:val="000000"/>
          <w:sz w:val="17"/>
          <w:szCs w:val="17"/>
        </w:rPr>
        <w:t>1</w:t>
      </w:r>
      <w:r>
        <w:rPr>
          <w:rFonts w:hint="default" w:ascii="Arial" w:hAnsi="Arial" w:cs="Arial" w:eastAsiaTheme="minorHAnsi"/>
          <w:b w:val="0"/>
          <w:bCs/>
          <w:color w:val="000000"/>
          <w:sz w:val="17"/>
          <w:szCs w:val="17"/>
          <w:lang w:val="pt-BR"/>
        </w:rPr>
        <w:t>7</w:t>
      </w:r>
      <w:r>
        <w:rPr>
          <w:rFonts w:ascii="Arial" w:hAnsi="Arial" w:cs="Arial" w:eastAsiaTheme="minorHAnsi"/>
          <w:b w:val="0"/>
          <w:bCs/>
          <w:color w:val="000000"/>
          <w:sz w:val="17"/>
          <w:szCs w:val="17"/>
        </w:rPr>
        <w:t>.1</w:t>
      </w:r>
      <w:r>
        <w:rPr>
          <w:rFonts w:ascii="Arial" w:hAnsi="Arial" w:eastAsia="Times New Roman" w:cs="Arial"/>
          <w:b w:val="0"/>
          <w:bCs/>
          <w:color w:val="auto"/>
          <w:sz w:val="17"/>
          <w:szCs w:val="17"/>
          <w:highlight w:val="none"/>
        </w:rPr>
        <w:t xml:space="preserve"> </w:t>
      </w:r>
      <w:r>
        <w:rPr>
          <w:rFonts w:ascii="Arial" w:hAnsi="Arial" w:cs="Arial" w:eastAsiaTheme="minorHAnsi"/>
          <w:b w:val="0"/>
          <w:bCs/>
          <w:color w:val="auto"/>
          <w:sz w:val="17"/>
          <w:szCs w:val="17"/>
          <w:highlight w:val="none"/>
          <w:lang w:eastAsia="en-US"/>
        </w:rPr>
        <w:t>A execução do contrato deverá ser acompanhada e fiscalizada pelos servidores nos termos estabelecidos no presente instrumento, a saber:</w:t>
      </w:r>
      <w:r>
        <w:rPr>
          <w:rFonts w:hint="default" w:ascii="Arial" w:hAnsi="Arial" w:cs="Arial" w:eastAsiaTheme="minorHAnsi"/>
          <w:b w:val="0"/>
          <w:bCs/>
          <w:color w:val="auto"/>
          <w:sz w:val="17"/>
          <w:szCs w:val="17"/>
          <w:highlight w:val="none"/>
          <w:lang w:val="pt-BR" w:eastAsia="en-US"/>
        </w:rPr>
        <w:t xml:space="preserve"> </w:t>
      </w:r>
      <w:r>
        <w:rPr>
          <w:rFonts w:ascii="Arial" w:hAnsi="Arial" w:eastAsia="Times New Roman" w:cs="Arial"/>
          <w:b w:val="0"/>
          <w:bCs/>
          <w:color w:val="auto"/>
          <w:sz w:val="17"/>
          <w:szCs w:val="17"/>
          <w:highlight w:val="none"/>
        </w:rPr>
        <w:t>J</w:t>
      </w:r>
      <w:r>
        <w:rPr>
          <w:rFonts w:hint="default" w:ascii="Arial" w:hAnsi="Arial" w:eastAsia="Times New Roman" w:cs="Arial"/>
          <w:b w:val="0"/>
          <w:bCs/>
          <w:color w:val="auto"/>
          <w:sz w:val="17"/>
          <w:szCs w:val="17"/>
          <w:highlight w:val="none"/>
          <w:lang w:val="pt-BR"/>
        </w:rPr>
        <w:t>osé Maria Magalhães Sasso</w:t>
      </w:r>
      <w:r>
        <w:rPr>
          <w:rFonts w:ascii="Arial" w:hAnsi="Arial" w:cs="Arial" w:eastAsiaTheme="minorHAnsi"/>
          <w:b w:val="0"/>
          <w:bCs/>
          <w:color w:val="auto"/>
          <w:sz w:val="17"/>
          <w:szCs w:val="17"/>
          <w:highlight w:val="none"/>
          <w:lang w:eastAsia="en-US"/>
        </w:rPr>
        <w:t xml:space="preserve"> - Secretaria de</w:t>
      </w:r>
      <w:r>
        <w:rPr>
          <w:rFonts w:hint="default" w:ascii="Arial" w:hAnsi="Arial" w:cs="Arial" w:eastAsiaTheme="minorHAnsi"/>
          <w:b w:val="0"/>
          <w:bCs/>
          <w:color w:val="auto"/>
          <w:sz w:val="17"/>
          <w:szCs w:val="17"/>
          <w:highlight w:val="none"/>
          <w:lang w:val="pt-BR" w:eastAsia="en-US"/>
        </w:rPr>
        <w:t xml:space="preserve"> Obras</w:t>
      </w:r>
    </w:p>
    <w:p w14:paraId="0E975ED9">
      <w:pPr>
        <w:spacing w:after="0" w:line="240" w:lineRule="auto"/>
        <w:jc w:val="both"/>
        <w:rPr>
          <w:rFonts w:ascii="Arial" w:hAnsi="Arial" w:cs="Arial" w:eastAsiaTheme="minorHAnsi"/>
          <w:b w:val="0"/>
          <w:bCs/>
          <w:color w:val="auto"/>
          <w:sz w:val="17"/>
          <w:szCs w:val="17"/>
          <w:highlight w:val="none"/>
          <w:lang w:eastAsia="en-US"/>
        </w:rPr>
      </w:pPr>
      <w:r>
        <w:rPr>
          <w:rFonts w:hint="default" w:ascii="Arial" w:hAnsi="Arial" w:cs="Arial" w:eastAsiaTheme="minorHAnsi"/>
          <w:b w:val="0"/>
          <w:bCs/>
          <w:color w:val="auto"/>
          <w:sz w:val="17"/>
          <w:szCs w:val="17"/>
          <w:highlight w:val="none"/>
          <w:lang w:val="pt-BR" w:eastAsia="en-US"/>
        </w:rPr>
        <w:t>1</w:t>
      </w:r>
      <w:r>
        <w:rPr>
          <w:rFonts w:ascii="Arial" w:hAnsi="Arial" w:cs="Arial" w:eastAsiaTheme="minorHAnsi"/>
          <w:b w:val="0"/>
          <w:bCs/>
          <w:color w:val="auto"/>
          <w:sz w:val="17"/>
          <w:szCs w:val="17"/>
          <w:highlight w:val="none"/>
          <w:lang w:eastAsia="en-US"/>
        </w:rPr>
        <w:t xml:space="preserve">7.2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6DDF5F4C">
      <w:pPr>
        <w:pStyle w:val="221"/>
        <w:widowControl w:val="0"/>
        <w:tabs>
          <w:tab w:val="left" w:pos="565"/>
        </w:tabs>
        <w:autoSpaceDE w:val="0"/>
        <w:autoSpaceDN w:val="0"/>
        <w:spacing w:after="0" w:line="240" w:lineRule="auto"/>
        <w:ind w:left="0"/>
        <w:contextualSpacing w:val="0"/>
        <w:jc w:val="both"/>
        <w:rPr>
          <w:rFonts w:ascii="Arial" w:hAnsi="Arial" w:cs="Arial"/>
          <w:b w:val="0"/>
          <w:bCs/>
          <w:color w:val="auto"/>
          <w:sz w:val="17"/>
          <w:szCs w:val="17"/>
          <w:highlight w:val="none"/>
        </w:rPr>
      </w:pPr>
      <w:r>
        <w:rPr>
          <w:rFonts w:hint="default" w:ascii="Arial" w:hAnsi="Arial" w:cs="Arial"/>
          <w:b w:val="0"/>
          <w:bCs/>
          <w:color w:val="auto"/>
          <w:sz w:val="17"/>
          <w:szCs w:val="17"/>
          <w:highlight w:val="none"/>
          <w:lang w:val="pt-BR"/>
        </w:rPr>
        <w:t>1</w:t>
      </w:r>
      <w:r>
        <w:rPr>
          <w:rFonts w:ascii="Arial" w:hAnsi="Arial" w:cs="Arial"/>
          <w:b w:val="0"/>
          <w:bCs/>
          <w:color w:val="auto"/>
          <w:sz w:val="17"/>
          <w:szCs w:val="17"/>
          <w:highlight w:val="none"/>
        </w:rPr>
        <w:t>7.3 Compete</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ao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Gestor</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do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Contrato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acima</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identificado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exercer</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a</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administração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do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contrato,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com</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atribuições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voltadas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para</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controle</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das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questões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documentais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da</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contratação, quais sejam, verificar se os recursos estão sendo empenhados conforme as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respectivas</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dotações</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orçamentárias,</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acompanhar</w:t>
      </w:r>
      <w:r>
        <w:rPr>
          <w:rFonts w:ascii="Arial" w:hAnsi="Arial" w:cs="Arial"/>
          <w:b w:val="0"/>
          <w:bCs/>
          <w:color w:val="auto"/>
          <w:spacing w:val="-9"/>
          <w:sz w:val="17"/>
          <w:szCs w:val="17"/>
          <w:highlight w:val="none"/>
        </w:rPr>
        <w:t xml:space="preserve"> </w:t>
      </w:r>
      <w:r>
        <w:rPr>
          <w:rFonts w:ascii="Arial" w:hAnsi="Arial" w:cs="Arial"/>
          <w:b w:val="0"/>
          <w:bCs/>
          <w:color w:val="auto"/>
          <w:sz w:val="17"/>
          <w:szCs w:val="17"/>
          <w:highlight w:val="none"/>
        </w:rPr>
        <w:t>o</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prazo</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de</w:t>
      </w:r>
      <w:r>
        <w:rPr>
          <w:rFonts w:ascii="Arial" w:hAnsi="Arial" w:cs="Arial"/>
          <w:b w:val="0"/>
          <w:bCs/>
          <w:color w:val="auto"/>
          <w:spacing w:val="-11"/>
          <w:sz w:val="17"/>
          <w:szCs w:val="17"/>
          <w:highlight w:val="none"/>
        </w:rPr>
        <w:t xml:space="preserve"> </w:t>
      </w:r>
      <w:r>
        <w:rPr>
          <w:rFonts w:ascii="Arial" w:hAnsi="Arial" w:cs="Arial"/>
          <w:b w:val="0"/>
          <w:bCs/>
          <w:color w:val="auto"/>
          <w:sz w:val="17"/>
          <w:szCs w:val="17"/>
          <w:highlight w:val="none"/>
        </w:rPr>
        <w:t>vigência</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do</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contrato,</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verificar</w:t>
      </w:r>
      <w:r>
        <w:rPr>
          <w:rFonts w:ascii="Arial" w:hAnsi="Arial" w:cs="Arial"/>
          <w:b w:val="0"/>
          <w:bCs/>
          <w:color w:val="auto"/>
          <w:spacing w:val="-59"/>
          <w:sz w:val="17"/>
          <w:szCs w:val="17"/>
          <w:highlight w:val="none"/>
        </w:rPr>
        <w:t xml:space="preserve"> </w:t>
      </w:r>
      <w:r>
        <w:rPr>
          <w:rFonts w:ascii="Arial" w:hAnsi="Arial" w:cs="Arial"/>
          <w:b w:val="0"/>
          <w:bCs/>
          <w:color w:val="auto"/>
          <w:sz w:val="17"/>
          <w:szCs w:val="17"/>
          <w:highlight w:val="none"/>
        </w:rPr>
        <w:t>a necessidade e possibilidade da renovação/prorrogação, bem como estudar a viabilidade</w:t>
      </w:r>
      <w:r>
        <w:rPr>
          <w:rFonts w:ascii="Arial" w:hAnsi="Arial" w:cs="Arial"/>
          <w:b w:val="0"/>
          <w:bCs/>
          <w:color w:val="auto"/>
          <w:spacing w:val="-59"/>
          <w:sz w:val="17"/>
          <w:szCs w:val="17"/>
          <w:highlight w:val="none"/>
        </w:rPr>
        <w:t xml:space="preserve"> </w:t>
      </w:r>
      <w:r>
        <w:rPr>
          <w:rFonts w:ascii="Arial" w:hAnsi="Arial" w:cs="Arial"/>
          <w:b w:val="0"/>
          <w:bCs/>
          <w:color w:val="auto"/>
          <w:sz w:val="17"/>
          <w:szCs w:val="17"/>
          <w:highlight w:val="none"/>
        </w:rPr>
        <w:t>de</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realização</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de</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reequilíbrio</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econômico-financeiro</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e</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da</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celebração</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dos</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respectivos</w:t>
      </w:r>
      <w:r>
        <w:rPr>
          <w:rFonts w:ascii="Arial" w:hAnsi="Arial" w:cs="Arial"/>
          <w:b w:val="0"/>
          <w:bCs/>
          <w:color w:val="auto"/>
          <w:spacing w:val="-9"/>
          <w:sz w:val="17"/>
          <w:szCs w:val="17"/>
          <w:highlight w:val="none"/>
        </w:rPr>
        <w:t xml:space="preserve"> </w:t>
      </w:r>
      <w:r>
        <w:rPr>
          <w:rFonts w:ascii="Arial" w:hAnsi="Arial" w:cs="Arial"/>
          <w:b w:val="0"/>
          <w:bCs/>
          <w:color w:val="auto"/>
          <w:sz w:val="17"/>
          <w:szCs w:val="17"/>
          <w:highlight w:val="none"/>
        </w:rPr>
        <w:t>termos</w:t>
      </w:r>
      <w:r>
        <w:rPr>
          <w:rFonts w:ascii="Arial" w:hAnsi="Arial" w:cs="Arial"/>
          <w:b w:val="0"/>
          <w:bCs/>
          <w:color w:val="auto"/>
          <w:spacing w:val="-58"/>
          <w:sz w:val="17"/>
          <w:szCs w:val="17"/>
          <w:highlight w:val="none"/>
        </w:rPr>
        <w:t xml:space="preserve"> </w:t>
      </w:r>
      <w:r>
        <w:rPr>
          <w:rFonts w:ascii="Arial" w:hAnsi="Arial" w:cs="Arial"/>
          <w:b w:val="0"/>
          <w:bCs/>
          <w:color w:val="auto"/>
          <w:sz w:val="17"/>
          <w:szCs w:val="17"/>
          <w:highlight w:val="none"/>
        </w:rPr>
        <w:t>aditivos, etc.</w:t>
      </w:r>
    </w:p>
    <w:p w14:paraId="47176E05">
      <w:pPr>
        <w:pStyle w:val="221"/>
        <w:widowControl w:val="0"/>
        <w:tabs>
          <w:tab w:val="left" w:pos="565"/>
        </w:tabs>
        <w:autoSpaceDE w:val="0"/>
        <w:autoSpaceDN w:val="0"/>
        <w:spacing w:after="0" w:line="240" w:lineRule="auto"/>
        <w:ind w:left="0"/>
        <w:contextualSpacing w:val="0"/>
        <w:jc w:val="both"/>
        <w:rPr>
          <w:rFonts w:ascii="Arial" w:hAnsi="Arial" w:cs="Arial"/>
          <w:b w:val="0"/>
          <w:bCs/>
          <w:color w:val="auto"/>
          <w:sz w:val="17"/>
          <w:szCs w:val="17"/>
          <w:highlight w:val="none"/>
        </w:rPr>
      </w:pPr>
      <w:r>
        <w:rPr>
          <w:rFonts w:hint="default" w:ascii="Arial" w:hAnsi="Arial" w:cs="Arial"/>
          <w:b w:val="0"/>
          <w:bCs/>
          <w:color w:val="auto"/>
          <w:sz w:val="17"/>
          <w:szCs w:val="17"/>
          <w:highlight w:val="none"/>
          <w:lang w:val="pt-BR"/>
        </w:rPr>
        <w:t>1</w:t>
      </w:r>
      <w:r>
        <w:rPr>
          <w:rFonts w:ascii="Arial" w:hAnsi="Arial" w:cs="Arial"/>
          <w:b w:val="0"/>
          <w:bCs/>
          <w:color w:val="auto"/>
          <w:sz w:val="17"/>
          <w:szCs w:val="17"/>
          <w:highlight w:val="none"/>
        </w:rPr>
        <w:t>7.4 Compete ao Fiscal do Contrato acima identificado exercer a verificação concreta do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 xml:space="preserve">objeto, devendo o servidor designado verificar a qualidade e procedência da prestação do </w:t>
      </w:r>
      <w:r>
        <w:rPr>
          <w:rFonts w:ascii="Arial" w:hAnsi="Arial" w:cs="Arial"/>
          <w:b w:val="0"/>
          <w:bCs/>
          <w:color w:val="auto"/>
          <w:spacing w:val="-59"/>
          <w:sz w:val="17"/>
          <w:szCs w:val="17"/>
          <w:highlight w:val="none"/>
        </w:rPr>
        <w:t xml:space="preserve"> </w:t>
      </w:r>
      <w:r>
        <w:rPr>
          <w:rFonts w:ascii="Arial" w:hAnsi="Arial" w:cs="Arial"/>
          <w:b w:val="0"/>
          <w:bCs/>
          <w:color w:val="auto"/>
          <w:sz w:val="17"/>
          <w:szCs w:val="17"/>
          <w:highlight w:val="none"/>
        </w:rPr>
        <w:t>objeto respectivo, encaminhar informações ao gestor do contrato, atestar documentos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fiscais, exercer o relacionamento necessário com a contratada, dirimir as dúvidas que</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surgirem</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no</w:t>
      </w:r>
      <w:r>
        <w:rPr>
          <w:rFonts w:ascii="Arial" w:hAnsi="Arial" w:cs="Arial"/>
          <w:b w:val="0"/>
          <w:bCs/>
          <w:color w:val="auto"/>
          <w:spacing w:val="-2"/>
          <w:sz w:val="17"/>
          <w:szCs w:val="17"/>
          <w:highlight w:val="none"/>
        </w:rPr>
        <w:t xml:space="preserve"> </w:t>
      </w:r>
      <w:r>
        <w:rPr>
          <w:rFonts w:ascii="Arial" w:hAnsi="Arial" w:cs="Arial"/>
          <w:b w:val="0"/>
          <w:bCs/>
          <w:color w:val="auto"/>
          <w:sz w:val="17"/>
          <w:szCs w:val="17"/>
          <w:highlight w:val="none"/>
        </w:rPr>
        <w:t>curso</w:t>
      </w:r>
      <w:r>
        <w:rPr>
          <w:rFonts w:ascii="Arial" w:hAnsi="Arial" w:cs="Arial"/>
          <w:b w:val="0"/>
          <w:bCs/>
          <w:color w:val="auto"/>
          <w:spacing w:val="-2"/>
          <w:sz w:val="17"/>
          <w:szCs w:val="17"/>
          <w:highlight w:val="none"/>
        </w:rPr>
        <w:t xml:space="preserve"> </w:t>
      </w:r>
      <w:r>
        <w:rPr>
          <w:rFonts w:ascii="Arial" w:hAnsi="Arial" w:cs="Arial"/>
          <w:b w:val="0"/>
          <w:bCs/>
          <w:color w:val="auto"/>
          <w:sz w:val="17"/>
          <w:szCs w:val="17"/>
          <w:highlight w:val="none"/>
        </w:rPr>
        <w:t>da execução do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contrato</w:t>
      </w:r>
      <w:r>
        <w:rPr>
          <w:rFonts w:ascii="Arial" w:hAnsi="Arial" w:cs="Arial"/>
          <w:b w:val="0"/>
          <w:bCs/>
          <w:color w:val="auto"/>
          <w:spacing w:val="-2"/>
          <w:sz w:val="17"/>
          <w:szCs w:val="17"/>
          <w:highlight w:val="none"/>
        </w:rPr>
        <w:t xml:space="preserve"> </w:t>
      </w:r>
      <w:r>
        <w:rPr>
          <w:rFonts w:ascii="Arial" w:hAnsi="Arial" w:cs="Arial"/>
          <w:b w:val="0"/>
          <w:bCs/>
          <w:color w:val="auto"/>
          <w:sz w:val="17"/>
          <w:szCs w:val="17"/>
          <w:highlight w:val="none"/>
        </w:rPr>
        <w:t>etc.</w:t>
      </w:r>
    </w:p>
    <w:p w14:paraId="1EE12E03">
      <w:pPr>
        <w:pStyle w:val="221"/>
        <w:widowControl w:val="0"/>
        <w:tabs>
          <w:tab w:val="left" w:pos="565"/>
        </w:tabs>
        <w:autoSpaceDE w:val="0"/>
        <w:autoSpaceDN w:val="0"/>
        <w:spacing w:after="0" w:line="240" w:lineRule="auto"/>
        <w:ind w:left="0"/>
        <w:contextualSpacing w:val="0"/>
        <w:jc w:val="both"/>
        <w:rPr>
          <w:rFonts w:ascii="Arial" w:hAnsi="Arial" w:cs="Arial"/>
          <w:b w:val="0"/>
          <w:bCs/>
          <w:color w:val="auto"/>
          <w:sz w:val="17"/>
          <w:szCs w:val="17"/>
          <w:highlight w:val="none"/>
        </w:rPr>
      </w:pPr>
      <w:r>
        <w:rPr>
          <w:rFonts w:hint="default" w:ascii="Arial" w:hAnsi="Arial" w:cs="Arial"/>
          <w:b w:val="0"/>
          <w:bCs/>
          <w:color w:val="auto"/>
          <w:sz w:val="17"/>
          <w:szCs w:val="17"/>
          <w:highlight w:val="none"/>
          <w:lang w:val="pt-BR"/>
        </w:rPr>
        <w:t>1</w:t>
      </w:r>
      <w:r>
        <w:rPr>
          <w:rFonts w:ascii="Arial" w:hAnsi="Arial" w:cs="Arial"/>
          <w:b w:val="0"/>
          <w:bCs/>
          <w:color w:val="auto"/>
          <w:sz w:val="17"/>
          <w:szCs w:val="17"/>
          <w:highlight w:val="none"/>
        </w:rPr>
        <w:t>7.5 O</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fiscal</w:t>
      </w:r>
      <w:r>
        <w:rPr>
          <w:rFonts w:ascii="Arial" w:hAnsi="Arial" w:cs="Arial"/>
          <w:b w:val="0"/>
          <w:bCs/>
          <w:color w:val="auto"/>
          <w:spacing w:val="-9"/>
          <w:sz w:val="17"/>
          <w:szCs w:val="17"/>
          <w:highlight w:val="none"/>
        </w:rPr>
        <w:t xml:space="preserve"> </w:t>
      </w:r>
      <w:r>
        <w:rPr>
          <w:rFonts w:ascii="Arial" w:hAnsi="Arial" w:cs="Arial"/>
          <w:b w:val="0"/>
          <w:bCs/>
          <w:color w:val="auto"/>
          <w:sz w:val="17"/>
          <w:szCs w:val="17"/>
          <w:highlight w:val="none"/>
        </w:rPr>
        <w:t>do</w:t>
      </w:r>
      <w:r>
        <w:rPr>
          <w:rFonts w:ascii="Arial" w:hAnsi="Arial" w:cs="Arial"/>
          <w:b w:val="0"/>
          <w:bCs/>
          <w:color w:val="auto"/>
          <w:spacing w:val="-11"/>
          <w:sz w:val="17"/>
          <w:szCs w:val="17"/>
          <w:highlight w:val="none"/>
        </w:rPr>
        <w:t xml:space="preserve"> </w:t>
      </w:r>
      <w:r>
        <w:rPr>
          <w:rFonts w:ascii="Arial" w:hAnsi="Arial" w:cs="Arial"/>
          <w:b w:val="0"/>
          <w:bCs/>
          <w:color w:val="auto"/>
          <w:sz w:val="17"/>
          <w:szCs w:val="17"/>
          <w:highlight w:val="none"/>
        </w:rPr>
        <w:t>contrato</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anotará</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em</w:t>
      </w:r>
      <w:r>
        <w:rPr>
          <w:rFonts w:ascii="Arial" w:hAnsi="Arial" w:cs="Arial"/>
          <w:b w:val="0"/>
          <w:bCs/>
          <w:color w:val="auto"/>
          <w:spacing w:val="-9"/>
          <w:sz w:val="17"/>
          <w:szCs w:val="17"/>
          <w:highlight w:val="none"/>
        </w:rPr>
        <w:t xml:space="preserve"> </w:t>
      </w:r>
      <w:r>
        <w:rPr>
          <w:rFonts w:ascii="Arial" w:hAnsi="Arial" w:cs="Arial"/>
          <w:b w:val="0"/>
          <w:bCs/>
          <w:color w:val="auto"/>
          <w:sz w:val="17"/>
          <w:szCs w:val="17"/>
          <w:highlight w:val="none"/>
        </w:rPr>
        <w:t>registro</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próprio</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todas</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as</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ocorrências</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relacionadas</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com</w:t>
      </w:r>
      <w:r>
        <w:rPr>
          <w:rFonts w:ascii="Arial" w:hAnsi="Arial" w:cs="Arial"/>
          <w:b w:val="0"/>
          <w:bCs/>
          <w:color w:val="auto"/>
          <w:spacing w:val="-59"/>
          <w:sz w:val="17"/>
          <w:szCs w:val="17"/>
          <w:highlight w:val="none"/>
        </w:rPr>
        <w:t xml:space="preserve"> </w:t>
      </w:r>
      <w:r>
        <w:rPr>
          <w:rFonts w:ascii="Arial" w:hAnsi="Arial" w:cs="Arial"/>
          <w:b w:val="0"/>
          <w:bCs/>
          <w:color w:val="auto"/>
          <w:sz w:val="17"/>
          <w:szCs w:val="17"/>
          <w:highlight w:val="none"/>
        </w:rPr>
        <w:t>a execução do contrato, indicando dia, mês e ano, bem como o nome dos funcionários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eventualmente envolvidos, determinando o que for necessário à regularização das faltas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ou defeitos observados e encaminhando os apontamentos à autoridade competente para</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as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providências</w:t>
      </w:r>
      <w:r>
        <w:rPr>
          <w:rFonts w:ascii="Arial" w:hAnsi="Arial" w:cs="Arial"/>
          <w:b w:val="0"/>
          <w:bCs/>
          <w:color w:val="auto"/>
          <w:spacing w:val="-2"/>
          <w:sz w:val="17"/>
          <w:szCs w:val="17"/>
          <w:highlight w:val="none"/>
        </w:rPr>
        <w:t xml:space="preserve"> </w:t>
      </w:r>
      <w:r>
        <w:rPr>
          <w:rFonts w:ascii="Arial" w:hAnsi="Arial" w:cs="Arial"/>
          <w:b w:val="0"/>
          <w:bCs/>
          <w:color w:val="auto"/>
          <w:sz w:val="17"/>
          <w:szCs w:val="17"/>
          <w:highlight w:val="none"/>
        </w:rPr>
        <w:t>cabíveis.</w:t>
      </w:r>
    </w:p>
    <w:p w14:paraId="4067FC9B">
      <w:pPr>
        <w:pStyle w:val="221"/>
        <w:widowControl w:val="0"/>
        <w:tabs>
          <w:tab w:val="left" w:pos="565"/>
        </w:tabs>
        <w:autoSpaceDE w:val="0"/>
        <w:autoSpaceDN w:val="0"/>
        <w:spacing w:after="0" w:line="240" w:lineRule="auto"/>
        <w:ind w:left="0"/>
        <w:contextualSpacing w:val="0"/>
        <w:jc w:val="both"/>
        <w:rPr>
          <w:rFonts w:ascii="Arial" w:hAnsi="Arial" w:cs="Arial"/>
          <w:color w:val="auto"/>
          <w:sz w:val="17"/>
          <w:szCs w:val="17"/>
          <w:highlight w:val="none"/>
        </w:rPr>
      </w:pPr>
      <w:r>
        <w:rPr>
          <w:rFonts w:hint="default" w:ascii="Arial" w:hAnsi="Arial" w:cs="Arial"/>
          <w:b w:val="0"/>
          <w:bCs/>
          <w:color w:val="auto"/>
          <w:sz w:val="17"/>
          <w:szCs w:val="17"/>
          <w:highlight w:val="none"/>
          <w:lang w:val="pt-BR"/>
        </w:rPr>
        <w:t>1</w:t>
      </w:r>
      <w:r>
        <w:rPr>
          <w:rFonts w:ascii="Arial" w:hAnsi="Arial" w:cs="Arial"/>
          <w:b w:val="0"/>
          <w:bCs/>
          <w:color w:val="auto"/>
          <w:sz w:val="17"/>
          <w:szCs w:val="17"/>
          <w:highlight w:val="none"/>
        </w:rPr>
        <w:t>7.6 A fiscali</w:t>
      </w:r>
      <w:r>
        <w:rPr>
          <w:rFonts w:ascii="Arial" w:hAnsi="Arial" w:cs="Arial"/>
          <w:color w:val="auto"/>
          <w:sz w:val="17"/>
          <w:szCs w:val="17"/>
          <w:highlight w:val="none"/>
        </w:rPr>
        <w:t>zação de que trata este item não exclui nem reduz a responsabilidade da</w:t>
      </w:r>
      <w:r>
        <w:rPr>
          <w:rFonts w:ascii="Arial" w:hAnsi="Arial" w:cs="Arial"/>
          <w:color w:val="auto"/>
          <w:spacing w:val="1"/>
          <w:sz w:val="17"/>
          <w:szCs w:val="17"/>
          <w:highlight w:val="none"/>
        </w:rPr>
        <w:t xml:space="preserve"> </w:t>
      </w:r>
      <w:r>
        <w:rPr>
          <w:rFonts w:ascii="Arial" w:hAnsi="Arial" w:cs="Arial"/>
          <w:color w:val="auto"/>
          <w:sz w:val="17"/>
          <w:szCs w:val="17"/>
          <w:highlight w:val="none"/>
        </w:rPr>
        <w:t>contratada,</w:t>
      </w:r>
      <w:r>
        <w:rPr>
          <w:rFonts w:ascii="Arial" w:hAnsi="Arial" w:cs="Arial"/>
          <w:color w:val="auto"/>
          <w:spacing w:val="-11"/>
          <w:sz w:val="17"/>
          <w:szCs w:val="17"/>
          <w:highlight w:val="none"/>
        </w:rPr>
        <w:t xml:space="preserve"> </w:t>
      </w:r>
      <w:r>
        <w:rPr>
          <w:rFonts w:ascii="Arial" w:hAnsi="Arial" w:cs="Arial"/>
          <w:color w:val="auto"/>
          <w:sz w:val="17"/>
          <w:szCs w:val="17"/>
          <w:highlight w:val="none"/>
        </w:rPr>
        <w:t>inclusive</w:t>
      </w:r>
      <w:r>
        <w:rPr>
          <w:rFonts w:ascii="Arial" w:hAnsi="Arial" w:cs="Arial"/>
          <w:color w:val="auto"/>
          <w:spacing w:val="-9"/>
          <w:sz w:val="17"/>
          <w:szCs w:val="17"/>
          <w:highlight w:val="none"/>
        </w:rPr>
        <w:t xml:space="preserve"> </w:t>
      </w:r>
      <w:r>
        <w:rPr>
          <w:rFonts w:ascii="Arial" w:hAnsi="Arial" w:cs="Arial"/>
          <w:color w:val="auto"/>
          <w:sz w:val="17"/>
          <w:szCs w:val="17"/>
          <w:highlight w:val="none"/>
        </w:rPr>
        <w:t>perante</w:t>
      </w:r>
      <w:r>
        <w:rPr>
          <w:rFonts w:ascii="Arial" w:hAnsi="Arial" w:cs="Arial"/>
          <w:color w:val="auto"/>
          <w:spacing w:val="-11"/>
          <w:sz w:val="17"/>
          <w:szCs w:val="17"/>
          <w:highlight w:val="none"/>
        </w:rPr>
        <w:t xml:space="preserve"> </w:t>
      </w:r>
      <w:r>
        <w:rPr>
          <w:rFonts w:ascii="Arial" w:hAnsi="Arial" w:cs="Arial"/>
          <w:color w:val="auto"/>
          <w:sz w:val="17"/>
          <w:szCs w:val="17"/>
          <w:highlight w:val="none"/>
        </w:rPr>
        <w:t>terceiros,</w:t>
      </w:r>
      <w:r>
        <w:rPr>
          <w:rFonts w:ascii="Arial" w:hAnsi="Arial" w:cs="Arial"/>
          <w:color w:val="auto"/>
          <w:spacing w:val="-10"/>
          <w:sz w:val="17"/>
          <w:szCs w:val="17"/>
          <w:highlight w:val="none"/>
        </w:rPr>
        <w:t xml:space="preserve"> </w:t>
      </w:r>
      <w:r>
        <w:rPr>
          <w:rFonts w:ascii="Arial" w:hAnsi="Arial" w:cs="Arial"/>
          <w:color w:val="auto"/>
          <w:sz w:val="17"/>
          <w:szCs w:val="17"/>
          <w:highlight w:val="none"/>
        </w:rPr>
        <w:t>por</w:t>
      </w:r>
      <w:r>
        <w:rPr>
          <w:rFonts w:ascii="Arial" w:hAnsi="Arial" w:cs="Arial"/>
          <w:color w:val="auto"/>
          <w:spacing w:val="-9"/>
          <w:sz w:val="17"/>
          <w:szCs w:val="17"/>
          <w:highlight w:val="none"/>
        </w:rPr>
        <w:t xml:space="preserve"> </w:t>
      </w:r>
      <w:r>
        <w:rPr>
          <w:rFonts w:ascii="Arial" w:hAnsi="Arial" w:cs="Arial"/>
          <w:color w:val="auto"/>
          <w:sz w:val="17"/>
          <w:szCs w:val="17"/>
          <w:highlight w:val="none"/>
        </w:rPr>
        <w:t>qualquer</w:t>
      </w:r>
      <w:r>
        <w:rPr>
          <w:rFonts w:ascii="Arial" w:hAnsi="Arial" w:cs="Arial"/>
          <w:color w:val="auto"/>
          <w:spacing w:val="-8"/>
          <w:sz w:val="17"/>
          <w:szCs w:val="17"/>
          <w:highlight w:val="none"/>
        </w:rPr>
        <w:t xml:space="preserve"> </w:t>
      </w:r>
      <w:r>
        <w:rPr>
          <w:rFonts w:ascii="Arial" w:hAnsi="Arial" w:cs="Arial"/>
          <w:color w:val="auto"/>
          <w:sz w:val="17"/>
          <w:szCs w:val="17"/>
          <w:highlight w:val="none"/>
        </w:rPr>
        <w:t>irregularidade,</w:t>
      </w:r>
      <w:r>
        <w:rPr>
          <w:rFonts w:ascii="Arial" w:hAnsi="Arial" w:cs="Arial"/>
          <w:color w:val="auto"/>
          <w:spacing w:val="-10"/>
          <w:sz w:val="17"/>
          <w:szCs w:val="17"/>
          <w:highlight w:val="none"/>
        </w:rPr>
        <w:t xml:space="preserve"> </w:t>
      </w:r>
      <w:r>
        <w:rPr>
          <w:rFonts w:ascii="Arial" w:hAnsi="Arial" w:cs="Arial"/>
          <w:color w:val="auto"/>
          <w:sz w:val="17"/>
          <w:szCs w:val="17"/>
          <w:highlight w:val="none"/>
        </w:rPr>
        <w:t>ainda</w:t>
      </w:r>
      <w:r>
        <w:rPr>
          <w:rFonts w:ascii="Arial" w:hAnsi="Arial" w:cs="Arial"/>
          <w:color w:val="auto"/>
          <w:spacing w:val="-11"/>
          <w:sz w:val="17"/>
          <w:szCs w:val="17"/>
          <w:highlight w:val="none"/>
        </w:rPr>
        <w:t xml:space="preserve"> </w:t>
      </w:r>
      <w:r>
        <w:rPr>
          <w:rFonts w:ascii="Arial" w:hAnsi="Arial" w:cs="Arial"/>
          <w:color w:val="auto"/>
          <w:sz w:val="17"/>
          <w:szCs w:val="17"/>
          <w:highlight w:val="none"/>
        </w:rPr>
        <w:t>que</w:t>
      </w:r>
      <w:r>
        <w:rPr>
          <w:rFonts w:ascii="Arial" w:hAnsi="Arial" w:cs="Arial"/>
          <w:color w:val="auto"/>
          <w:spacing w:val="-10"/>
          <w:sz w:val="17"/>
          <w:szCs w:val="17"/>
          <w:highlight w:val="none"/>
        </w:rPr>
        <w:t xml:space="preserve"> </w:t>
      </w:r>
      <w:r>
        <w:rPr>
          <w:rFonts w:ascii="Arial" w:hAnsi="Arial" w:cs="Arial"/>
          <w:color w:val="auto"/>
          <w:sz w:val="17"/>
          <w:szCs w:val="17"/>
          <w:highlight w:val="none"/>
        </w:rPr>
        <w:t>resultante</w:t>
      </w:r>
      <w:r>
        <w:rPr>
          <w:rFonts w:ascii="Arial" w:hAnsi="Arial" w:cs="Arial"/>
          <w:color w:val="auto"/>
          <w:spacing w:val="-11"/>
          <w:sz w:val="17"/>
          <w:szCs w:val="17"/>
          <w:highlight w:val="none"/>
        </w:rPr>
        <w:t xml:space="preserve"> </w:t>
      </w:r>
      <w:r>
        <w:rPr>
          <w:rFonts w:ascii="Arial" w:hAnsi="Arial" w:cs="Arial"/>
          <w:color w:val="auto"/>
          <w:sz w:val="17"/>
          <w:szCs w:val="17"/>
          <w:highlight w:val="none"/>
        </w:rPr>
        <w:t>de</w:t>
      </w:r>
      <w:r>
        <w:rPr>
          <w:rFonts w:ascii="Arial" w:hAnsi="Arial" w:cs="Arial"/>
          <w:color w:val="auto"/>
          <w:spacing w:val="-59"/>
          <w:sz w:val="17"/>
          <w:szCs w:val="17"/>
          <w:highlight w:val="none"/>
        </w:rPr>
        <w:t xml:space="preserve"> </w:t>
      </w:r>
      <w:r>
        <w:rPr>
          <w:rFonts w:ascii="Arial" w:hAnsi="Arial" w:cs="Arial"/>
          <w:color w:val="auto"/>
          <w:sz w:val="17"/>
          <w:szCs w:val="17"/>
          <w:highlight w:val="none"/>
        </w:rPr>
        <w:t>imperfeições</w:t>
      </w:r>
      <w:r>
        <w:rPr>
          <w:rFonts w:ascii="Arial" w:hAnsi="Arial" w:cs="Arial"/>
          <w:color w:val="auto"/>
          <w:spacing w:val="1"/>
          <w:sz w:val="17"/>
          <w:szCs w:val="17"/>
          <w:highlight w:val="none"/>
        </w:rPr>
        <w:t xml:space="preserve"> </w:t>
      </w:r>
      <w:r>
        <w:rPr>
          <w:rFonts w:ascii="Arial" w:hAnsi="Arial" w:cs="Arial"/>
          <w:color w:val="auto"/>
          <w:sz w:val="17"/>
          <w:szCs w:val="17"/>
          <w:highlight w:val="none"/>
        </w:rPr>
        <w:t>técnicas,</w:t>
      </w:r>
      <w:r>
        <w:rPr>
          <w:rFonts w:ascii="Arial" w:hAnsi="Arial" w:cs="Arial"/>
          <w:color w:val="auto"/>
          <w:spacing w:val="1"/>
          <w:sz w:val="17"/>
          <w:szCs w:val="17"/>
          <w:highlight w:val="none"/>
        </w:rPr>
        <w:t xml:space="preserve"> </w:t>
      </w:r>
      <w:r>
        <w:rPr>
          <w:rFonts w:ascii="Arial" w:hAnsi="Arial" w:cs="Arial"/>
          <w:color w:val="auto"/>
          <w:sz w:val="17"/>
          <w:szCs w:val="17"/>
          <w:highlight w:val="none"/>
        </w:rPr>
        <w:t>vícios</w:t>
      </w:r>
      <w:r>
        <w:rPr>
          <w:rFonts w:ascii="Arial" w:hAnsi="Arial" w:cs="Arial"/>
          <w:color w:val="auto"/>
          <w:spacing w:val="1"/>
          <w:sz w:val="17"/>
          <w:szCs w:val="17"/>
          <w:highlight w:val="none"/>
        </w:rPr>
        <w:t xml:space="preserve"> </w:t>
      </w:r>
      <w:r>
        <w:rPr>
          <w:rFonts w:ascii="Arial" w:hAnsi="Arial" w:cs="Arial"/>
          <w:color w:val="auto"/>
          <w:sz w:val="17"/>
          <w:szCs w:val="17"/>
          <w:highlight w:val="none"/>
        </w:rPr>
        <w:t>redibitórios,</w:t>
      </w:r>
      <w:r>
        <w:rPr>
          <w:rFonts w:ascii="Arial" w:hAnsi="Arial" w:cs="Arial"/>
          <w:color w:val="auto"/>
          <w:spacing w:val="1"/>
          <w:sz w:val="17"/>
          <w:szCs w:val="17"/>
          <w:highlight w:val="none"/>
        </w:rPr>
        <w:t xml:space="preserve"> </w:t>
      </w:r>
      <w:r>
        <w:rPr>
          <w:rFonts w:ascii="Arial" w:hAnsi="Arial" w:cs="Arial"/>
          <w:color w:val="auto"/>
          <w:sz w:val="17"/>
          <w:szCs w:val="17"/>
          <w:highlight w:val="none"/>
        </w:rPr>
        <w:t>ou</w:t>
      </w:r>
      <w:r>
        <w:rPr>
          <w:rFonts w:ascii="Arial" w:hAnsi="Arial" w:cs="Arial"/>
          <w:color w:val="auto"/>
          <w:spacing w:val="1"/>
          <w:sz w:val="17"/>
          <w:szCs w:val="17"/>
          <w:highlight w:val="none"/>
        </w:rPr>
        <w:t xml:space="preserve"> </w:t>
      </w:r>
      <w:r>
        <w:rPr>
          <w:rFonts w:ascii="Arial" w:hAnsi="Arial" w:cs="Arial"/>
          <w:color w:val="auto"/>
          <w:sz w:val="17"/>
          <w:szCs w:val="17"/>
          <w:highlight w:val="none"/>
        </w:rPr>
        <w:t>emprego</w:t>
      </w:r>
      <w:r>
        <w:rPr>
          <w:rFonts w:ascii="Arial" w:hAnsi="Arial" w:cs="Arial"/>
          <w:color w:val="auto"/>
          <w:spacing w:val="1"/>
          <w:sz w:val="17"/>
          <w:szCs w:val="17"/>
          <w:highlight w:val="none"/>
        </w:rPr>
        <w:t xml:space="preserve"> </w:t>
      </w:r>
      <w:r>
        <w:rPr>
          <w:rFonts w:ascii="Arial" w:hAnsi="Arial" w:cs="Arial"/>
          <w:color w:val="auto"/>
          <w:sz w:val="17"/>
          <w:szCs w:val="17"/>
          <w:highlight w:val="none"/>
        </w:rPr>
        <w:t>de</w:t>
      </w:r>
      <w:r>
        <w:rPr>
          <w:rFonts w:ascii="Arial" w:hAnsi="Arial" w:cs="Arial"/>
          <w:color w:val="auto"/>
          <w:spacing w:val="1"/>
          <w:sz w:val="17"/>
          <w:szCs w:val="17"/>
          <w:highlight w:val="none"/>
        </w:rPr>
        <w:t xml:space="preserve"> </w:t>
      </w:r>
      <w:r>
        <w:rPr>
          <w:rFonts w:ascii="Arial" w:hAnsi="Arial" w:cs="Arial"/>
          <w:color w:val="auto"/>
          <w:sz w:val="17"/>
          <w:szCs w:val="17"/>
          <w:highlight w:val="none"/>
        </w:rPr>
        <w:t>material</w:t>
      </w:r>
      <w:r>
        <w:rPr>
          <w:rFonts w:ascii="Arial" w:hAnsi="Arial" w:cs="Arial"/>
          <w:color w:val="auto"/>
          <w:spacing w:val="1"/>
          <w:sz w:val="17"/>
          <w:szCs w:val="17"/>
          <w:highlight w:val="none"/>
        </w:rPr>
        <w:t xml:space="preserve"> </w:t>
      </w:r>
      <w:r>
        <w:rPr>
          <w:rFonts w:ascii="Arial" w:hAnsi="Arial" w:cs="Arial"/>
          <w:color w:val="auto"/>
          <w:sz w:val="17"/>
          <w:szCs w:val="17"/>
          <w:highlight w:val="none"/>
        </w:rPr>
        <w:t>inadequado</w:t>
      </w:r>
      <w:r>
        <w:rPr>
          <w:rFonts w:ascii="Arial" w:hAnsi="Arial" w:cs="Arial"/>
          <w:color w:val="auto"/>
          <w:spacing w:val="1"/>
          <w:sz w:val="17"/>
          <w:szCs w:val="17"/>
          <w:highlight w:val="none"/>
        </w:rPr>
        <w:t xml:space="preserve"> </w:t>
      </w:r>
      <w:r>
        <w:rPr>
          <w:rFonts w:ascii="Arial" w:hAnsi="Arial" w:cs="Arial"/>
          <w:color w:val="auto"/>
          <w:sz w:val="17"/>
          <w:szCs w:val="17"/>
          <w:highlight w:val="none"/>
        </w:rPr>
        <w:t>ou</w:t>
      </w:r>
      <w:r>
        <w:rPr>
          <w:rFonts w:ascii="Arial" w:hAnsi="Arial" w:cs="Arial"/>
          <w:color w:val="auto"/>
          <w:spacing w:val="1"/>
          <w:sz w:val="17"/>
          <w:szCs w:val="17"/>
          <w:highlight w:val="none"/>
        </w:rPr>
        <w:t xml:space="preserve"> </w:t>
      </w:r>
      <w:r>
        <w:rPr>
          <w:rFonts w:ascii="Arial" w:hAnsi="Arial" w:cs="Arial"/>
          <w:color w:val="auto"/>
          <w:sz w:val="17"/>
          <w:szCs w:val="17"/>
          <w:highlight w:val="none"/>
        </w:rPr>
        <w:t>de</w:t>
      </w:r>
      <w:r>
        <w:rPr>
          <w:rFonts w:ascii="Arial" w:hAnsi="Arial" w:cs="Arial"/>
          <w:color w:val="auto"/>
          <w:spacing w:val="-59"/>
          <w:sz w:val="17"/>
          <w:szCs w:val="17"/>
          <w:highlight w:val="none"/>
        </w:rPr>
        <w:t xml:space="preserve"> </w:t>
      </w:r>
      <w:r>
        <w:rPr>
          <w:rFonts w:ascii="Arial" w:hAnsi="Arial" w:cs="Arial"/>
          <w:color w:val="auto"/>
          <w:sz w:val="17"/>
          <w:szCs w:val="17"/>
          <w:highlight w:val="none"/>
        </w:rPr>
        <w:t>qualidade</w:t>
      </w:r>
      <w:r>
        <w:rPr>
          <w:rFonts w:ascii="Arial" w:hAnsi="Arial" w:cs="Arial"/>
          <w:color w:val="auto"/>
          <w:spacing w:val="1"/>
          <w:sz w:val="17"/>
          <w:szCs w:val="17"/>
          <w:highlight w:val="none"/>
        </w:rPr>
        <w:t xml:space="preserve"> </w:t>
      </w:r>
      <w:r>
        <w:rPr>
          <w:rFonts w:ascii="Arial" w:hAnsi="Arial" w:cs="Arial"/>
          <w:color w:val="auto"/>
          <w:sz w:val="17"/>
          <w:szCs w:val="17"/>
          <w:highlight w:val="none"/>
        </w:rPr>
        <w:t>inferior,</w:t>
      </w:r>
      <w:r>
        <w:rPr>
          <w:rFonts w:ascii="Arial" w:hAnsi="Arial" w:cs="Arial"/>
          <w:color w:val="auto"/>
          <w:spacing w:val="1"/>
          <w:sz w:val="17"/>
          <w:szCs w:val="17"/>
          <w:highlight w:val="none"/>
        </w:rPr>
        <w:t xml:space="preserve"> </w:t>
      </w:r>
      <w:r>
        <w:rPr>
          <w:rFonts w:ascii="Arial" w:hAnsi="Arial" w:cs="Arial"/>
          <w:color w:val="auto"/>
          <w:sz w:val="17"/>
          <w:szCs w:val="17"/>
          <w:highlight w:val="none"/>
        </w:rPr>
        <w:t>e,</w:t>
      </w:r>
      <w:r>
        <w:rPr>
          <w:rFonts w:ascii="Arial" w:hAnsi="Arial" w:cs="Arial"/>
          <w:color w:val="auto"/>
          <w:spacing w:val="1"/>
          <w:sz w:val="17"/>
          <w:szCs w:val="17"/>
          <w:highlight w:val="none"/>
        </w:rPr>
        <w:t xml:space="preserve"> </w:t>
      </w:r>
      <w:r>
        <w:rPr>
          <w:rFonts w:ascii="Arial" w:hAnsi="Arial" w:cs="Arial"/>
          <w:color w:val="auto"/>
          <w:sz w:val="17"/>
          <w:szCs w:val="17"/>
          <w:highlight w:val="none"/>
        </w:rPr>
        <w:t>na</w:t>
      </w:r>
      <w:r>
        <w:rPr>
          <w:rFonts w:ascii="Arial" w:hAnsi="Arial" w:cs="Arial"/>
          <w:color w:val="auto"/>
          <w:spacing w:val="1"/>
          <w:sz w:val="17"/>
          <w:szCs w:val="17"/>
          <w:highlight w:val="none"/>
        </w:rPr>
        <w:t xml:space="preserve"> </w:t>
      </w:r>
      <w:r>
        <w:rPr>
          <w:rFonts w:ascii="Arial" w:hAnsi="Arial" w:cs="Arial"/>
          <w:color w:val="auto"/>
          <w:sz w:val="17"/>
          <w:szCs w:val="17"/>
          <w:highlight w:val="none"/>
        </w:rPr>
        <w:t>ocorrência</w:t>
      </w:r>
      <w:r>
        <w:rPr>
          <w:rFonts w:ascii="Arial" w:hAnsi="Arial" w:cs="Arial"/>
          <w:color w:val="auto"/>
          <w:spacing w:val="1"/>
          <w:sz w:val="17"/>
          <w:szCs w:val="17"/>
          <w:highlight w:val="none"/>
        </w:rPr>
        <w:t xml:space="preserve"> </w:t>
      </w:r>
      <w:r>
        <w:rPr>
          <w:rFonts w:ascii="Arial" w:hAnsi="Arial" w:cs="Arial"/>
          <w:color w:val="auto"/>
          <w:sz w:val="17"/>
          <w:szCs w:val="17"/>
          <w:highlight w:val="none"/>
        </w:rPr>
        <w:t>desta,</w:t>
      </w:r>
      <w:r>
        <w:rPr>
          <w:rFonts w:ascii="Arial" w:hAnsi="Arial" w:cs="Arial"/>
          <w:color w:val="auto"/>
          <w:spacing w:val="1"/>
          <w:sz w:val="17"/>
          <w:szCs w:val="17"/>
          <w:highlight w:val="none"/>
        </w:rPr>
        <w:t xml:space="preserve"> </w:t>
      </w:r>
      <w:r>
        <w:rPr>
          <w:rFonts w:ascii="Arial" w:hAnsi="Arial" w:cs="Arial"/>
          <w:color w:val="auto"/>
          <w:sz w:val="17"/>
          <w:szCs w:val="17"/>
          <w:highlight w:val="none"/>
        </w:rPr>
        <w:t>não</w:t>
      </w:r>
      <w:r>
        <w:rPr>
          <w:rFonts w:ascii="Arial" w:hAnsi="Arial" w:cs="Arial"/>
          <w:color w:val="auto"/>
          <w:spacing w:val="1"/>
          <w:sz w:val="17"/>
          <w:szCs w:val="17"/>
          <w:highlight w:val="none"/>
        </w:rPr>
        <w:t xml:space="preserve"> </w:t>
      </w:r>
      <w:r>
        <w:rPr>
          <w:rFonts w:ascii="Arial" w:hAnsi="Arial" w:cs="Arial"/>
          <w:color w:val="auto"/>
          <w:sz w:val="17"/>
          <w:szCs w:val="17"/>
          <w:highlight w:val="none"/>
        </w:rPr>
        <w:t>implica</w:t>
      </w:r>
      <w:r>
        <w:rPr>
          <w:rFonts w:ascii="Arial" w:hAnsi="Arial" w:cs="Arial"/>
          <w:color w:val="auto"/>
          <w:spacing w:val="1"/>
          <w:sz w:val="17"/>
          <w:szCs w:val="17"/>
          <w:highlight w:val="none"/>
        </w:rPr>
        <w:t xml:space="preserve"> </w:t>
      </w:r>
      <w:r>
        <w:rPr>
          <w:rFonts w:ascii="Arial" w:hAnsi="Arial" w:cs="Arial"/>
          <w:color w:val="auto"/>
          <w:sz w:val="17"/>
          <w:szCs w:val="17"/>
          <w:highlight w:val="none"/>
        </w:rPr>
        <w:t>em</w:t>
      </w:r>
      <w:r>
        <w:rPr>
          <w:rFonts w:ascii="Arial" w:hAnsi="Arial" w:cs="Arial"/>
          <w:color w:val="auto"/>
          <w:spacing w:val="1"/>
          <w:sz w:val="17"/>
          <w:szCs w:val="17"/>
          <w:highlight w:val="none"/>
        </w:rPr>
        <w:t xml:space="preserve"> </w:t>
      </w:r>
      <w:r>
        <w:rPr>
          <w:rFonts w:ascii="Arial" w:hAnsi="Arial" w:cs="Arial"/>
          <w:color w:val="auto"/>
          <w:sz w:val="17"/>
          <w:szCs w:val="17"/>
          <w:highlight w:val="none"/>
        </w:rPr>
        <w:t>corresponsabilidade</w:t>
      </w:r>
      <w:r>
        <w:rPr>
          <w:rFonts w:ascii="Arial" w:hAnsi="Arial" w:cs="Arial"/>
          <w:color w:val="auto"/>
          <w:spacing w:val="1"/>
          <w:sz w:val="17"/>
          <w:szCs w:val="17"/>
          <w:highlight w:val="none"/>
        </w:rPr>
        <w:t xml:space="preserve"> </w:t>
      </w:r>
      <w:r>
        <w:rPr>
          <w:rFonts w:ascii="Arial" w:hAnsi="Arial" w:cs="Arial"/>
          <w:color w:val="auto"/>
          <w:sz w:val="17"/>
          <w:szCs w:val="17"/>
          <w:highlight w:val="none"/>
        </w:rPr>
        <w:t>da</w:t>
      </w:r>
      <w:r>
        <w:rPr>
          <w:rFonts w:ascii="Arial" w:hAnsi="Arial" w:cs="Arial"/>
          <w:color w:val="auto"/>
          <w:spacing w:val="1"/>
          <w:sz w:val="17"/>
          <w:szCs w:val="17"/>
          <w:highlight w:val="none"/>
        </w:rPr>
        <w:t xml:space="preserve"> </w:t>
      </w:r>
      <w:r>
        <w:rPr>
          <w:rFonts w:ascii="Arial" w:hAnsi="Arial" w:cs="Arial"/>
          <w:color w:val="auto"/>
          <w:sz w:val="17"/>
          <w:szCs w:val="17"/>
          <w:highlight w:val="none"/>
        </w:rPr>
        <w:t>Administração ou de seus agentes e prepostos, de conformidade com  a Lei nº 14.133/2021.</w:t>
      </w:r>
    </w:p>
    <w:p w14:paraId="1BFB7D70">
      <w:pPr>
        <w:pStyle w:val="221"/>
        <w:widowControl w:val="0"/>
        <w:tabs>
          <w:tab w:val="left" w:pos="565"/>
        </w:tabs>
        <w:autoSpaceDE w:val="0"/>
        <w:autoSpaceDN w:val="0"/>
        <w:spacing w:after="0" w:line="240" w:lineRule="auto"/>
        <w:ind w:left="0"/>
        <w:contextualSpacing w:val="0"/>
        <w:jc w:val="both"/>
        <w:rPr>
          <w:rFonts w:ascii="Arial" w:hAnsi="Arial" w:cs="Arial"/>
          <w:color w:val="auto"/>
          <w:sz w:val="17"/>
          <w:szCs w:val="17"/>
          <w:highlight w:val="none"/>
        </w:rPr>
      </w:pPr>
    </w:p>
    <w:p w14:paraId="237F0369">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 xml:space="preserve">CLÁUSULA DÉCIMA </w:t>
      </w:r>
      <w:r>
        <w:rPr>
          <w:rFonts w:hint="default" w:ascii="Arial" w:hAnsi="Arial" w:cs="Arial"/>
          <w:sz w:val="17"/>
          <w:szCs w:val="17"/>
          <w:lang w:val="pt-BR"/>
        </w:rPr>
        <w:t xml:space="preserve">OITAVA </w:t>
      </w:r>
      <w:r>
        <w:rPr>
          <w:rFonts w:hint="default" w:ascii="Arial" w:hAnsi="Arial" w:cs="Arial"/>
          <w:sz w:val="17"/>
          <w:szCs w:val="17"/>
        </w:rPr>
        <w:t xml:space="preserve">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VIII</w:t>
      </w:r>
      <w:r>
        <w:rPr>
          <w:rStyle w:val="12"/>
          <w:rFonts w:hint="default" w:ascii="Arial" w:hAnsi="Arial" w:cs="Arial"/>
          <w:sz w:val="17"/>
          <w:szCs w:val="17"/>
        </w:rPr>
        <w:fldChar w:fldCharType="end"/>
      </w:r>
      <w:r>
        <w:rPr>
          <w:rFonts w:hint="default" w:ascii="Arial" w:hAnsi="Arial" w:cs="Arial"/>
          <w:sz w:val="17"/>
          <w:szCs w:val="17"/>
        </w:rPr>
        <w:t>)</w:t>
      </w:r>
    </w:p>
    <w:p w14:paraId="1828C165">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18.1 </w:t>
      </w:r>
      <w:r>
        <w:rPr>
          <w:rFonts w:hint="default" w:ascii="Arial" w:hAnsi="Arial" w:eastAsia="SimSun" w:cs="Arial"/>
          <w:b w:val="0"/>
          <w:bCs w:val="0"/>
          <w:sz w:val="17"/>
          <w:szCs w:val="17"/>
        </w:rPr>
        <w:t>As despesas decorrentes da execução deste contrato correrão à conta de recursos específicos consignados no Orçamento Geral do Município de Cataguases, vinculados à dotação orçamentária abaixo discriminada. Nos exercícios seguintes</w:t>
      </w:r>
      <w:r>
        <w:rPr>
          <w:rFonts w:hint="default" w:ascii="Arial" w:hAnsi="Arial" w:eastAsia="SimSun" w:cs="Arial"/>
          <w:b w:val="0"/>
          <w:bCs w:val="0"/>
          <w:sz w:val="17"/>
          <w:szCs w:val="17"/>
          <w:lang w:val="pt-BR"/>
        </w:rPr>
        <w:t>, as</w:t>
      </w:r>
      <w:r>
        <w:rPr>
          <w:rFonts w:hint="default" w:ascii="Arial" w:hAnsi="Arial" w:eastAsia="SimSun" w:cs="Arial"/>
          <w:b w:val="0"/>
          <w:bCs w:val="0"/>
          <w:sz w:val="17"/>
          <w:szCs w:val="17"/>
        </w:rPr>
        <w:t xml:space="preserve"> despesas correrão por conta de dotações próprias que venham a ser consignadas nos orçamentos subsequentes, conforme planejamento da Administração.</w:t>
      </w:r>
    </w:p>
    <w:p w14:paraId="43578057">
      <w:pPr>
        <w:spacing w:line="240" w:lineRule="auto"/>
        <w:jc w:val="both"/>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color w:val="000000" w:themeColor="text1"/>
          <w:sz w:val="17"/>
          <w:szCs w:val="17"/>
          <w:lang w:val="pt-BR"/>
          <w14:textFill>
            <w14:solidFill>
              <w14:schemeClr w14:val="tx1"/>
            </w14:solidFill>
          </w14:textFill>
        </w:rPr>
        <w:t>Secretaria de Serviços Urbanos - Gestão de Recursos de Saneamento - ficha 799</w:t>
      </w:r>
    </w:p>
    <w:p w14:paraId="2CCB1D2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6174DF5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PUBLICAÇÃO</w:t>
      </w:r>
    </w:p>
    <w:p w14:paraId="1810EA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19.1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2"/>
          <w:rFonts w:hint="default" w:ascii="Arial" w:hAnsi="Arial" w:cs="Arial"/>
          <w:sz w:val="17"/>
          <w:szCs w:val="17"/>
        </w:rPr>
        <w:t>art. 94 da Lei 14.133, de 2021</w:t>
      </w:r>
      <w:r>
        <w:rPr>
          <w:rStyle w:val="12"/>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2"/>
          <w:rFonts w:hint="default" w:ascii="Arial" w:hAnsi="Arial" w:cs="Arial"/>
          <w:sz w:val="17"/>
          <w:szCs w:val="17"/>
        </w:rPr>
        <w:t>art. 8º, §2º, da Lei n. 12.527, de 2011</w:t>
      </w:r>
      <w:r>
        <w:rPr>
          <w:rStyle w:val="12"/>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2"/>
          <w:rFonts w:hint="default" w:ascii="Arial" w:hAnsi="Arial" w:cs="Arial"/>
          <w:sz w:val="17"/>
          <w:szCs w:val="17"/>
        </w:rPr>
        <w:t>art. 7º, §3º, inciso V, do Decreto n. 7.724, de 2012.</w:t>
      </w:r>
      <w:r>
        <w:rPr>
          <w:rStyle w:val="12"/>
          <w:rFonts w:hint="default" w:ascii="Arial" w:hAnsi="Arial" w:cs="Arial"/>
          <w:sz w:val="17"/>
          <w:szCs w:val="17"/>
        </w:rPr>
        <w:fldChar w:fldCharType="end"/>
      </w:r>
      <w:r>
        <w:rPr>
          <w:rFonts w:hint="default" w:ascii="Arial" w:hAnsi="Arial" w:cs="Arial"/>
          <w:sz w:val="17"/>
          <w:szCs w:val="17"/>
        </w:rPr>
        <w:t xml:space="preserve"> </w:t>
      </w:r>
    </w:p>
    <w:p w14:paraId="3F1F16C2">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3F34B1A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w:t>
      </w:r>
      <w:r>
        <w:rPr>
          <w:rFonts w:hint="default" w:ascii="Arial" w:hAnsi="Arial" w:cs="Arial"/>
          <w:sz w:val="17"/>
          <w:szCs w:val="17"/>
          <w:lang w:val="pt-BR"/>
        </w:rPr>
        <w:t xml:space="preserve">VIGÉSIMA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72F2366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20.1 </w:t>
      </w:r>
      <w:r>
        <w:rPr>
          <w:rFonts w:hint="default" w:ascii="Arial" w:hAnsi="Arial" w:cs="Arial"/>
          <w:sz w:val="17"/>
          <w:szCs w:val="17"/>
        </w:rPr>
        <w:t xml:space="preserve">Fica eleito o Foro </w:t>
      </w:r>
      <w:r>
        <w:rPr>
          <w:rFonts w:hint="default" w:cs="Arial"/>
          <w:sz w:val="17"/>
          <w:szCs w:val="17"/>
          <w:lang w:val="pt-BR"/>
        </w:rPr>
        <w:t xml:space="preserve">da </w:t>
      </w:r>
      <w:r>
        <w:rPr>
          <w:rFonts w:ascii="Arial" w:hAnsi="Arial" w:cs="Arial"/>
          <w:sz w:val="17"/>
          <w:szCs w:val="17"/>
        </w:rPr>
        <w:t>Comarca de Cataguases (MG)</w:t>
      </w:r>
      <w:r>
        <w:rPr>
          <w:rFonts w:hint="default"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439463E2">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06D0F95">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74C30E47">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Prefeito de Cataguases</w:t>
      </w:r>
    </w:p>
    <w:p w14:paraId="3B247B33">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0362ADB2">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CDE9ADA">
      <w:pPr>
        <w:jc w:val="both"/>
        <w:rPr>
          <w:rFonts w:hint="default" w:ascii="Arial" w:hAnsi="Arial" w:cs="Arial" w:eastAsiaTheme="minorHAnsi"/>
          <w:bCs/>
          <w:color w:val="000000"/>
          <w:sz w:val="17"/>
          <w:szCs w:val="17"/>
        </w:rPr>
      </w:pPr>
    </w:p>
    <w:p w14:paraId="5541880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3CD8D0F">
      <w:pPr>
        <w:jc w:val="both"/>
        <w:rPr>
          <w:rFonts w:ascii="Arial" w:hAnsi="Arial" w:cs="Arial" w:eastAsiaTheme="minorHAnsi"/>
          <w:sz w:val="20"/>
          <w:szCs w:val="20"/>
        </w:rPr>
      </w:pPr>
    </w:p>
    <w:p w14:paraId="301ABC5F">
      <w:pPr>
        <w:jc w:val="both"/>
        <w:rPr>
          <w:rFonts w:ascii="Arial" w:hAnsi="Arial" w:cs="Arial" w:eastAsiaTheme="minorHAnsi"/>
          <w:sz w:val="20"/>
          <w:szCs w:val="20"/>
        </w:rPr>
      </w:pPr>
    </w:p>
    <w:p w14:paraId="4BEE6A9D">
      <w:pPr>
        <w:jc w:val="both"/>
        <w:rPr>
          <w:rFonts w:ascii="Arial" w:hAnsi="Arial" w:cs="Arial" w:eastAsiaTheme="minorHAnsi"/>
          <w:sz w:val="20"/>
          <w:szCs w:val="20"/>
        </w:rPr>
      </w:pPr>
    </w:p>
    <w:p w14:paraId="7662EF87">
      <w:pPr>
        <w:jc w:val="both"/>
        <w:rPr>
          <w:rFonts w:ascii="Arial" w:hAnsi="Arial" w:cs="Arial" w:eastAsiaTheme="minorHAnsi"/>
          <w:sz w:val="20"/>
          <w:szCs w:val="20"/>
        </w:rPr>
      </w:pPr>
    </w:p>
    <w:p w14:paraId="0E95CF2C">
      <w:pPr>
        <w:jc w:val="both"/>
        <w:rPr>
          <w:rFonts w:ascii="Arial" w:hAnsi="Arial" w:cs="Arial" w:eastAsiaTheme="minorHAnsi"/>
          <w:sz w:val="20"/>
          <w:szCs w:val="20"/>
        </w:rPr>
      </w:pPr>
    </w:p>
    <w:p w14:paraId="47A3C2F8">
      <w:pPr>
        <w:jc w:val="both"/>
        <w:rPr>
          <w:rFonts w:ascii="Arial" w:hAnsi="Arial" w:cs="Arial" w:eastAsiaTheme="minorHAnsi"/>
          <w:sz w:val="20"/>
          <w:szCs w:val="20"/>
        </w:rPr>
      </w:pPr>
    </w:p>
    <w:p w14:paraId="4723209C">
      <w:pPr>
        <w:jc w:val="both"/>
        <w:rPr>
          <w:rFonts w:ascii="Arial" w:hAnsi="Arial" w:cs="Arial" w:eastAsiaTheme="minorHAnsi"/>
          <w:sz w:val="20"/>
          <w:szCs w:val="20"/>
        </w:rPr>
      </w:pPr>
    </w:p>
    <w:p w14:paraId="1A44D8D6">
      <w:pPr>
        <w:jc w:val="both"/>
        <w:rPr>
          <w:rFonts w:ascii="Arial" w:hAnsi="Arial" w:cs="Arial" w:eastAsiaTheme="minorHAnsi"/>
          <w:sz w:val="20"/>
          <w:szCs w:val="20"/>
        </w:rPr>
      </w:pPr>
    </w:p>
    <w:p w14:paraId="5EF0DC9A">
      <w:pPr>
        <w:jc w:val="both"/>
        <w:rPr>
          <w:rFonts w:ascii="Arial" w:hAnsi="Arial" w:cs="Arial" w:eastAsiaTheme="minorHAnsi"/>
          <w:sz w:val="20"/>
          <w:szCs w:val="20"/>
        </w:rPr>
      </w:pPr>
    </w:p>
    <w:p w14:paraId="06622A2F">
      <w:pPr>
        <w:jc w:val="both"/>
        <w:rPr>
          <w:rFonts w:ascii="Arial" w:hAnsi="Arial" w:cs="Arial" w:eastAsiaTheme="minorHAnsi"/>
          <w:sz w:val="20"/>
          <w:szCs w:val="20"/>
        </w:rPr>
      </w:pPr>
    </w:p>
    <w:p w14:paraId="267623A2">
      <w:pPr>
        <w:jc w:val="both"/>
        <w:rPr>
          <w:rFonts w:ascii="Arial" w:hAnsi="Arial" w:cs="Arial" w:eastAsiaTheme="minorHAnsi"/>
          <w:sz w:val="20"/>
          <w:szCs w:val="20"/>
        </w:rPr>
      </w:pPr>
    </w:p>
    <w:p w14:paraId="6C592B8B">
      <w:pPr>
        <w:jc w:val="both"/>
        <w:rPr>
          <w:rFonts w:ascii="Arial" w:hAnsi="Arial" w:cs="Arial" w:eastAsiaTheme="minorHAnsi"/>
          <w:sz w:val="20"/>
          <w:szCs w:val="20"/>
        </w:rPr>
      </w:pPr>
    </w:p>
    <w:p w14:paraId="39541B7F">
      <w:pPr>
        <w:jc w:val="both"/>
        <w:rPr>
          <w:rFonts w:ascii="Arial" w:hAnsi="Arial" w:cs="Arial" w:eastAsiaTheme="minorHAnsi"/>
          <w:sz w:val="20"/>
          <w:szCs w:val="20"/>
        </w:rPr>
      </w:pPr>
    </w:p>
    <w:p w14:paraId="2E11185E">
      <w:pPr>
        <w:jc w:val="both"/>
        <w:rPr>
          <w:rFonts w:ascii="Arial" w:hAnsi="Arial" w:cs="Arial" w:eastAsiaTheme="minorHAnsi"/>
          <w:sz w:val="20"/>
          <w:szCs w:val="20"/>
        </w:rPr>
      </w:pPr>
    </w:p>
    <w:p w14:paraId="547A3924">
      <w:pPr>
        <w:jc w:val="both"/>
        <w:rPr>
          <w:rFonts w:ascii="Arial" w:hAnsi="Arial" w:cs="Arial" w:eastAsiaTheme="minorHAnsi"/>
          <w:sz w:val="20"/>
          <w:szCs w:val="20"/>
        </w:rPr>
      </w:pPr>
    </w:p>
    <w:p w14:paraId="6EA85954">
      <w:pPr>
        <w:jc w:val="both"/>
        <w:rPr>
          <w:rFonts w:ascii="Arial" w:hAnsi="Arial" w:cs="Arial" w:eastAsiaTheme="minorHAnsi"/>
          <w:sz w:val="20"/>
          <w:szCs w:val="20"/>
        </w:rPr>
      </w:pPr>
    </w:p>
    <w:p w14:paraId="66FA589E">
      <w:pPr>
        <w:jc w:val="both"/>
        <w:rPr>
          <w:rFonts w:ascii="Arial" w:hAnsi="Arial" w:cs="Arial" w:eastAsiaTheme="minorHAnsi"/>
          <w:sz w:val="20"/>
          <w:szCs w:val="20"/>
        </w:rPr>
      </w:pPr>
    </w:p>
    <w:p w14:paraId="185E6618">
      <w:pPr>
        <w:jc w:val="both"/>
        <w:rPr>
          <w:rFonts w:ascii="Arial" w:hAnsi="Arial" w:cs="Arial" w:eastAsiaTheme="minorHAnsi"/>
          <w:sz w:val="20"/>
          <w:szCs w:val="20"/>
        </w:rPr>
      </w:pPr>
    </w:p>
    <w:p w14:paraId="6914BA37">
      <w:pPr>
        <w:jc w:val="both"/>
        <w:rPr>
          <w:rFonts w:ascii="Arial" w:hAnsi="Arial" w:cs="Arial" w:eastAsiaTheme="minorHAnsi"/>
          <w:sz w:val="20"/>
          <w:szCs w:val="20"/>
        </w:rPr>
      </w:pPr>
    </w:p>
    <w:p w14:paraId="556AD78C">
      <w:pPr>
        <w:jc w:val="both"/>
        <w:rPr>
          <w:rFonts w:ascii="Arial" w:hAnsi="Arial" w:cs="Arial" w:eastAsiaTheme="minorHAnsi"/>
          <w:sz w:val="20"/>
          <w:szCs w:val="20"/>
        </w:rPr>
      </w:pPr>
    </w:p>
    <w:p w14:paraId="5FF71BAD">
      <w:pPr>
        <w:jc w:val="both"/>
        <w:rPr>
          <w:rFonts w:ascii="Arial" w:hAnsi="Arial" w:cs="Arial" w:eastAsiaTheme="minorHAnsi"/>
          <w:sz w:val="20"/>
          <w:szCs w:val="20"/>
        </w:rPr>
      </w:pPr>
    </w:p>
    <w:p w14:paraId="55B17625">
      <w:pPr>
        <w:jc w:val="both"/>
        <w:rPr>
          <w:rFonts w:ascii="Arial" w:hAnsi="Arial" w:cs="Arial" w:eastAsiaTheme="minorHAnsi"/>
          <w:sz w:val="20"/>
          <w:szCs w:val="20"/>
        </w:rPr>
      </w:pPr>
    </w:p>
    <w:p w14:paraId="51E44083">
      <w:pPr>
        <w:jc w:val="both"/>
        <w:rPr>
          <w:rFonts w:ascii="Arial" w:hAnsi="Arial" w:cs="Arial" w:eastAsiaTheme="minorHAnsi"/>
          <w:sz w:val="20"/>
          <w:szCs w:val="20"/>
        </w:rPr>
      </w:pPr>
    </w:p>
    <w:p w14:paraId="31FA2586">
      <w:pPr>
        <w:jc w:val="both"/>
        <w:rPr>
          <w:rFonts w:ascii="Arial" w:hAnsi="Arial" w:cs="Arial" w:eastAsiaTheme="minorHAnsi"/>
          <w:sz w:val="20"/>
          <w:szCs w:val="20"/>
        </w:rPr>
      </w:pPr>
    </w:p>
    <w:p w14:paraId="02219535">
      <w:pPr>
        <w:jc w:val="both"/>
        <w:rPr>
          <w:rFonts w:ascii="Arial" w:hAnsi="Arial" w:cs="Arial" w:eastAsiaTheme="minorHAnsi"/>
          <w:sz w:val="20"/>
          <w:szCs w:val="20"/>
        </w:rPr>
      </w:pPr>
    </w:p>
    <w:p w14:paraId="44154DF0">
      <w:pPr>
        <w:jc w:val="both"/>
        <w:rPr>
          <w:rFonts w:ascii="Arial" w:hAnsi="Arial" w:cs="Arial" w:eastAsiaTheme="minorHAnsi"/>
          <w:sz w:val="20"/>
          <w:szCs w:val="20"/>
        </w:rPr>
      </w:pPr>
    </w:p>
    <w:p w14:paraId="24BA1F44">
      <w:pPr>
        <w:jc w:val="both"/>
        <w:rPr>
          <w:rFonts w:ascii="Arial" w:hAnsi="Arial" w:cs="Arial" w:eastAsiaTheme="minorHAnsi"/>
          <w:sz w:val="20"/>
          <w:szCs w:val="20"/>
        </w:rPr>
      </w:pPr>
    </w:p>
    <w:p w14:paraId="6404D1F6">
      <w:pPr>
        <w:jc w:val="both"/>
        <w:rPr>
          <w:rFonts w:ascii="Arial" w:hAnsi="Arial" w:cs="Arial" w:eastAsiaTheme="minorHAnsi"/>
          <w:sz w:val="20"/>
          <w:szCs w:val="20"/>
        </w:rPr>
      </w:pPr>
    </w:p>
    <w:p w14:paraId="07A6BE40">
      <w:pPr>
        <w:jc w:val="both"/>
        <w:rPr>
          <w:rFonts w:ascii="Arial" w:hAnsi="Arial" w:cs="Arial" w:eastAsiaTheme="minorHAnsi"/>
          <w:sz w:val="20"/>
          <w:szCs w:val="20"/>
        </w:rPr>
      </w:pPr>
    </w:p>
    <w:p w14:paraId="32EF1443">
      <w:pPr>
        <w:jc w:val="both"/>
        <w:rPr>
          <w:rFonts w:ascii="Arial" w:hAnsi="Arial" w:cs="Arial" w:eastAsiaTheme="minorHAnsi"/>
          <w:sz w:val="20"/>
          <w:szCs w:val="20"/>
        </w:rPr>
      </w:pPr>
    </w:p>
    <w:p w14:paraId="3C6D66D3">
      <w:pPr>
        <w:jc w:val="both"/>
        <w:rPr>
          <w:rFonts w:ascii="Arial" w:hAnsi="Arial" w:cs="Arial" w:eastAsiaTheme="minorHAnsi"/>
          <w:sz w:val="20"/>
          <w:szCs w:val="20"/>
        </w:rPr>
      </w:pPr>
    </w:p>
    <w:p w14:paraId="5E53DFB4">
      <w:pPr>
        <w:jc w:val="both"/>
        <w:rPr>
          <w:rFonts w:ascii="Arial" w:hAnsi="Arial" w:cs="Arial" w:eastAsiaTheme="minorHAnsi"/>
          <w:sz w:val="20"/>
          <w:szCs w:val="20"/>
        </w:rPr>
      </w:pPr>
    </w:p>
    <w:p w14:paraId="759DCCF2">
      <w:pPr>
        <w:jc w:val="both"/>
        <w:rPr>
          <w:rFonts w:ascii="Arial" w:hAnsi="Arial" w:cs="Arial" w:eastAsiaTheme="minorHAnsi"/>
          <w:sz w:val="20"/>
          <w:szCs w:val="20"/>
        </w:rPr>
      </w:pPr>
    </w:p>
    <w:p w14:paraId="2A362BA0">
      <w:pPr>
        <w:jc w:val="both"/>
        <w:rPr>
          <w:rFonts w:ascii="Arial" w:hAnsi="Arial" w:cs="Arial" w:eastAsiaTheme="minorHAnsi"/>
          <w:sz w:val="20"/>
          <w:szCs w:val="20"/>
        </w:rPr>
      </w:pPr>
    </w:p>
    <w:p w14:paraId="33A53D23">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3524ACA">
      <w:pPr>
        <w:jc w:val="center"/>
        <w:rPr>
          <w:rFonts w:ascii="Arial" w:hAnsi="Arial" w:cs="Arial"/>
          <w:b/>
          <w:bCs/>
        </w:rPr>
      </w:pPr>
    </w:p>
    <w:p w14:paraId="0FCEA1F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201/2025</w:t>
      </w:r>
    </w:p>
    <w:p w14:paraId="78FBCCC0">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w:t>
      </w:r>
      <w:r>
        <w:rPr>
          <w:rFonts w:hint="default" w:ascii="Arial" w:hAnsi="Arial" w:cs="Arial"/>
          <w:b/>
          <w:bCs/>
          <w:lang w:val="pt-BR"/>
        </w:rPr>
        <w:t>33</w:t>
      </w:r>
      <w:r>
        <w:rPr>
          <w:rFonts w:ascii="Arial" w:hAnsi="Arial" w:cs="Arial"/>
          <w:b/>
          <w:bCs/>
          <w:lang w:val="pt-BR"/>
        </w:rPr>
        <w:t>/2025</w:t>
      </w:r>
    </w:p>
    <w:p w14:paraId="76EC3FD3">
      <w:pPr>
        <w:spacing w:line="200" w:lineRule="atLeast"/>
        <w:jc w:val="center"/>
        <w:rPr>
          <w:rFonts w:ascii="Garamond" w:hAnsi="Garamond"/>
          <w:b/>
          <w:lang w:eastAsia="ar-SA"/>
        </w:rPr>
      </w:pPr>
    </w:p>
    <w:p w14:paraId="4735F417">
      <w:pPr>
        <w:spacing w:line="200" w:lineRule="atLeast"/>
        <w:jc w:val="center"/>
        <w:rPr>
          <w:rFonts w:ascii="Garamond" w:hAnsi="Garamond"/>
          <w:b/>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30"/>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30"/>
        <w:spacing w:before="0" w:after="0"/>
        <w:jc w:val="center"/>
        <w:rPr>
          <w:rFonts w:ascii="Arial" w:hAnsi="Arial" w:cs="Arial"/>
          <w:sz w:val="20"/>
          <w:szCs w:val="20"/>
          <w:highlight w:val="none"/>
        </w:rPr>
      </w:pPr>
    </w:p>
    <w:p w14:paraId="0F433A4B">
      <w:pPr>
        <w:pStyle w:val="330"/>
        <w:spacing w:before="0" w:after="0"/>
        <w:jc w:val="center"/>
        <w:rPr>
          <w:rFonts w:ascii="Arial" w:hAnsi="Arial" w:cs="Arial"/>
          <w:sz w:val="20"/>
          <w:szCs w:val="20"/>
          <w:highlight w:val="none"/>
        </w:rPr>
      </w:pPr>
    </w:p>
    <w:p w14:paraId="7EABD6D9">
      <w:pPr>
        <w:pStyle w:val="330"/>
        <w:spacing w:before="0" w:after="0"/>
        <w:jc w:val="center"/>
        <w:rPr>
          <w:rFonts w:ascii="Arial" w:hAnsi="Arial" w:cs="Arial"/>
          <w:sz w:val="20"/>
          <w:szCs w:val="20"/>
          <w:highlight w:val="none"/>
        </w:rPr>
      </w:pPr>
    </w:p>
    <w:p w14:paraId="188A52D6">
      <w:pPr>
        <w:pStyle w:val="330"/>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30"/>
        <w:spacing w:before="0" w:after="0"/>
        <w:jc w:val="center"/>
        <w:rPr>
          <w:rFonts w:ascii="Arial" w:hAnsi="Arial" w:cs="Arial"/>
          <w:b/>
          <w:bCs/>
          <w:sz w:val="26"/>
          <w:szCs w:val="26"/>
        </w:rPr>
      </w:pPr>
      <w:r>
        <w:rPr>
          <w:rFonts w:ascii="Arial" w:hAnsi="Arial" w:cs="Arial"/>
          <w:sz w:val="20"/>
          <w:szCs w:val="20"/>
          <w:highlight w:val="none"/>
        </w:rPr>
        <w:t>Ass. Responsável</w:t>
      </w:r>
    </w:p>
    <w:p w14:paraId="2E838117">
      <w:pPr>
        <w:ind w:firstLine="567"/>
        <w:jc w:val="center"/>
        <w:rPr>
          <w:rFonts w:ascii="Arial" w:hAnsi="Arial" w:cs="Arial"/>
          <w:b/>
          <w:bCs/>
          <w:sz w:val="20"/>
          <w:szCs w:val="20"/>
        </w:rPr>
      </w:pPr>
    </w:p>
    <w:p w14:paraId="748A4B1A">
      <w:pPr>
        <w:jc w:val="both"/>
        <w:rPr>
          <w:rFonts w:ascii="Arial" w:hAnsi="Arial" w:cs="Arial"/>
          <w:b/>
          <w:bCs/>
          <w:sz w:val="20"/>
          <w:szCs w:val="20"/>
        </w:rPr>
      </w:pPr>
    </w:p>
    <w:p w14:paraId="0BAB0FB6">
      <w:pPr>
        <w:autoSpaceDE w:val="0"/>
        <w:autoSpaceDN w:val="0"/>
        <w:adjustRightInd w:val="0"/>
        <w:rPr>
          <w:rFonts w:ascii="Arial" w:hAnsi="Arial" w:eastAsia="Calibri" w:cs="Arial"/>
          <w:color w:val="000000"/>
          <w:sz w:val="20"/>
          <w:szCs w:val="20"/>
          <w:lang w:eastAsia="en-US"/>
        </w:rPr>
      </w:pPr>
    </w:p>
    <w:p w14:paraId="1D6D5CA7">
      <w:pPr>
        <w:ind w:firstLine="567"/>
        <w:jc w:val="center"/>
        <w:rPr>
          <w:rFonts w:ascii="Arial" w:hAnsi="Arial" w:cs="Arial"/>
          <w:b/>
          <w:bCs/>
          <w:sz w:val="20"/>
          <w:szCs w:val="20"/>
        </w:rPr>
      </w:pPr>
    </w:p>
    <w:p w14:paraId="53587334">
      <w:pPr>
        <w:jc w:val="both"/>
        <w:rPr>
          <w:rFonts w:ascii="Arial" w:hAnsi="Arial" w:cs="Arial"/>
          <w:b/>
          <w:bCs/>
          <w:sz w:val="20"/>
          <w:szCs w:val="20"/>
        </w:rPr>
      </w:pPr>
    </w:p>
    <w:p w14:paraId="52C1A0D4">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IV</w:t>
      </w:r>
    </w:p>
    <w:p w14:paraId="0D87799D">
      <w:pPr>
        <w:jc w:val="center"/>
        <w:rPr>
          <w:rFonts w:ascii="Arial" w:hAnsi="Arial" w:cs="Arial"/>
          <w:b/>
          <w:bCs/>
        </w:rPr>
      </w:pPr>
    </w:p>
    <w:p w14:paraId="2BA1311C">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201/2025</w:t>
      </w:r>
    </w:p>
    <w:p w14:paraId="6BD2C024">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w:t>
      </w:r>
      <w:r>
        <w:rPr>
          <w:rFonts w:hint="default" w:ascii="Arial" w:hAnsi="Arial" w:cs="Arial"/>
          <w:b/>
          <w:bCs/>
          <w:lang w:val="pt-BR"/>
        </w:rPr>
        <w:t>33</w:t>
      </w:r>
      <w:r>
        <w:rPr>
          <w:rFonts w:ascii="Arial" w:hAnsi="Arial" w:cs="Arial"/>
          <w:b/>
          <w:bCs/>
          <w:lang w:val="pt-BR"/>
        </w:rPr>
        <w:t>/2025</w:t>
      </w:r>
    </w:p>
    <w:p w14:paraId="7789453B">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201/2025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033/2025 </w:t>
      </w:r>
      <w:r>
        <w:rPr>
          <w:rFonts w:hint="default" w:ascii="Arial" w:hAnsi="Arial" w:cs="Arial"/>
          <w:color w:val="auto"/>
          <w:sz w:val="20"/>
          <w:szCs w:val="20"/>
        </w:rPr>
        <w:t>que:</w:t>
      </w:r>
    </w:p>
    <w:p w14:paraId="6D11FBCC">
      <w:pPr>
        <w:pStyle w:val="221"/>
        <w:numPr>
          <w:ilvl w:val="0"/>
          <w:numId w:val="13"/>
        </w:numPr>
        <w:tabs>
          <w:tab w:val="left" w:pos="416"/>
          <w:tab w:val="left" w:pos="9840"/>
        </w:tabs>
        <w:ind w:left="0" w:leftChars="0" w:right="185" w:firstLine="0" w:firstLineChars="0"/>
        <w:jc w:val="left"/>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pacing w:val="-55"/>
          <w:sz w:val="20"/>
          <w:szCs w:val="20"/>
          <w:lang w:val="pt-BR"/>
        </w:rPr>
        <w:t xml:space="preserve">                  </w:t>
      </w:r>
      <w:r>
        <w:rPr>
          <w:rFonts w:hint="default" w:ascii="Arial" w:hAnsi="Arial" w:cs="Arial"/>
          <w:sz w:val="20"/>
          <w:szCs w:val="20"/>
        </w:rPr>
        <w:t>Preços.</w:t>
      </w:r>
    </w:p>
    <w:p w14:paraId="5D65F193">
      <w:pPr>
        <w:pStyle w:val="221"/>
        <w:numPr>
          <w:ilvl w:val="0"/>
          <w:numId w:val="1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1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6C647F7F">
      <w:pPr>
        <w:ind w:left="-284" w:firstLine="284"/>
        <w:jc w:val="both"/>
        <w:rPr>
          <w:rFonts w:hint="default" w:ascii="Arial" w:hAnsi="Arial" w:cs="Arial" w:eastAsiaTheme="minorHAnsi"/>
          <w:sz w:val="20"/>
          <w:szCs w:val="20"/>
        </w:rPr>
      </w:pPr>
    </w:p>
    <w:p w14:paraId="255A6206">
      <w:pPr>
        <w:ind w:left="-284" w:firstLine="284"/>
        <w:jc w:val="both"/>
        <w:rPr>
          <w:rFonts w:hint="default" w:ascii="Arial" w:hAnsi="Arial" w:cs="Arial" w:eastAsiaTheme="minorHAnsi"/>
          <w:sz w:val="20"/>
          <w:szCs w:val="20"/>
        </w:rPr>
      </w:pPr>
    </w:p>
    <w:p w14:paraId="4601CFB3">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7A5FB92B">
      <w:pPr>
        <w:pStyle w:val="15"/>
        <w:spacing w:before="6"/>
        <w:ind w:left="0"/>
        <w:jc w:val="left"/>
        <w:rPr>
          <w:rFonts w:hint="default" w:ascii="Arial" w:hAnsi="Arial" w:cs="Arial"/>
          <w:sz w:val="20"/>
          <w:szCs w:val="20"/>
        </w:rPr>
      </w:pPr>
    </w:p>
    <w:p w14:paraId="69A13954">
      <w:pPr>
        <w:pStyle w:val="15"/>
        <w:spacing w:before="6"/>
        <w:ind w:left="0"/>
        <w:jc w:val="left"/>
        <w:rPr>
          <w:rFonts w:hint="default" w:ascii="Arial" w:hAnsi="Arial" w:cs="Arial"/>
          <w:sz w:val="20"/>
          <w:szCs w:val="20"/>
        </w:rPr>
      </w:pPr>
    </w:p>
    <w:p w14:paraId="33C398D0">
      <w:pPr>
        <w:pStyle w:val="15"/>
        <w:spacing w:before="6"/>
        <w:ind w:left="0"/>
        <w:jc w:val="left"/>
        <w:rPr>
          <w:rFonts w:hint="default" w:ascii="Arial" w:hAnsi="Arial" w:cs="Arial"/>
          <w:sz w:val="20"/>
          <w:szCs w:val="20"/>
        </w:rPr>
      </w:pPr>
    </w:p>
    <w:p w14:paraId="6CC01092">
      <w:pPr>
        <w:pStyle w:val="15"/>
        <w:spacing w:before="6"/>
        <w:ind w:left="0"/>
        <w:jc w:val="left"/>
        <w:rPr>
          <w:rFonts w:hint="default" w:ascii="Arial" w:hAnsi="Arial" w:cs="Arial"/>
          <w:sz w:val="20"/>
          <w:szCs w:val="20"/>
        </w:rPr>
      </w:pPr>
    </w:p>
    <w:p w14:paraId="5FE26206">
      <w:pPr>
        <w:pStyle w:val="15"/>
        <w:spacing w:before="6"/>
        <w:ind w:left="0"/>
        <w:jc w:val="left"/>
        <w:rPr>
          <w:rFonts w:hint="default" w:ascii="Arial" w:hAnsi="Arial" w:cs="Arial"/>
          <w:sz w:val="20"/>
          <w:szCs w:val="20"/>
        </w:rPr>
      </w:pPr>
    </w:p>
    <w:p w14:paraId="7BBB6F20">
      <w:pPr>
        <w:pStyle w:val="15"/>
        <w:spacing w:before="6"/>
        <w:ind w:left="0"/>
        <w:jc w:val="left"/>
        <w:rPr>
          <w:rFonts w:hint="default" w:ascii="Arial" w:hAnsi="Arial" w:cs="Arial"/>
          <w:sz w:val="20"/>
          <w:szCs w:val="20"/>
        </w:rPr>
      </w:pPr>
    </w:p>
    <w:p w14:paraId="5AEEDBB9">
      <w:pPr>
        <w:pStyle w:val="15"/>
        <w:spacing w:before="6"/>
        <w:ind w:left="0"/>
        <w:jc w:val="left"/>
        <w:rPr>
          <w:rFonts w:hint="default" w:ascii="Arial" w:hAnsi="Arial" w:cs="Arial"/>
          <w:sz w:val="20"/>
          <w:szCs w:val="20"/>
        </w:rPr>
      </w:pPr>
    </w:p>
    <w:p w14:paraId="6B4A5AE2">
      <w:pPr>
        <w:pStyle w:val="15"/>
        <w:spacing w:before="6"/>
        <w:ind w:left="0"/>
        <w:jc w:val="left"/>
        <w:rPr>
          <w:rFonts w:hint="default" w:ascii="Arial" w:hAnsi="Arial" w:cs="Arial"/>
          <w:sz w:val="20"/>
          <w:szCs w:val="20"/>
        </w:rPr>
      </w:pPr>
    </w:p>
    <w:p w14:paraId="7D13BD7B">
      <w:pPr>
        <w:pStyle w:val="15"/>
        <w:spacing w:before="6"/>
        <w:ind w:left="0"/>
        <w:jc w:val="left"/>
        <w:rPr>
          <w:rFonts w:hint="default" w:ascii="Arial" w:hAnsi="Arial" w:cs="Arial"/>
          <w:sz w:val="20"/>
          <w:szCs w:val="20"/>
        </w:rPr>
      </w:pPr>
    </w:p>
    <w:p w14:paraId="73163870">
      <w:pPr>
        <w:pStyle w:val="15"/>
        <w:spacing w:before="6"/>
        <w:ind w:left="0"/>
        <w:jc w:val="left"/>
        <w:rPr>
          <w:rFonts w:hint="default" w:ascii="Arial" w:hAnsi="Arial" w:cs="Arial"/>
          <w:sz w:val="20"/>
          <w:szCs w:val="20"/>
        </w:rPr>
      </w:pPr>
    </w:p>
    <w:p w14:paraId="23215D8A">
      <w:pPr>
        <w:pStyle w:val="15"/>
        <w:spacing w:before="6"/>
        <w:ind w:left="0"/>
        <w:jc w:val="left"/>
        <w:rPr>
          <w:rFonts w:hint="default" w:ascii="Arial" w:hAnsi="Arial" w:cs="Arial"/>
          <w:sz w:val="20"/>
          <w:szCs w:val="20"/>
        </w:rPr>
      </w:pPr>
    </w:p>
    <w:p w14:paraId="76B492AB">
      <w:pPr>
        <w:jc w:val="center"/>
        <w:rPr>
          <w:rFonts w:ascii="Arial" w:hAnsi="Arial" w:cs="Arial"/>
          <w:b/>
          <w:bCs/>
          <w:sz w:val="26"/>
          <w:szCs w:val="26"/>
        </w:rPr>
      </w:pPr>
    </w:p>
    <w:p w14:paraId="213AE0E7">
      <w:pPr>
        <w:jc w:val="center"/>
        <w:rPr>
          <w:rFonts w:ascii="Arial" w:hAnsi="Arial" w:cs="Arial"/>
          <w:b/>
          <w:bCs/>
          <w:sz w:val="26"/>
          <w:szCs w:val="26"/>
        </w:rPr>
      </w:pPr>
      <w:r>
        <w:rPr>
          <w:rFonts w:ascii="Arial" w:hAnsi="Arial" w:cs="Arial"/>
          <w:b/>
          <w:bCs/>
          <w:sz w:val="26"/>
          <w:szCs w:val="26"/>
        </w:rPr>
        <w:t>ANEXO V</w:t>
      </w:r>
    </w:p>
    <w:p w14:paraId="56ABC672">
      <w:pPr>
        <w:jc w:val="center"/>
        <w:rPr>
          <w:rFonts w:ascii="Arial" w:hAnsi="Arial" w:cs="Arial"/>
          <w:b/>
          <w:bCs/>
          <w:color w:val="auto"/>
          <w:sz w:val="20"/>
          <w:szCs w:val="20"/>
        </w:rPr>
      </w:pPr>
    </w:p>
    <w:p w14:paraId="268675F7">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201/2025</w:t>
      </w:r>
    </w:p>
    <w:p w14:paraId="40DDB6F2">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w:t>
      </w:r>
      <w:r>
        <w:rPr>
          <w:rFonts w:hint="default" w:ascii="Arial" w:hAnsi="Arial" w:cs="Arial"/>
          <w:b/>
          <w:bCs/>
          <w:lang w:val="pt-BR"/>
        </w:rPr>
        <w:t>33</w:t>
      </w:r>
      <w:r>
        <w:rPr>
          <w:rFonts w:ascii="Arial" w:hAnsi="Arial" w:cs="Arial"/>
          <w:b/>
          <w:bCs/>
          <w:lang w:val="pt-BR"/>
        </w:rPr>
        <w:t>/2025</w:t>
      </w:r>
    </w:p>
    <w:p w14:paraId="3A343BCF">
      <w:pPr>
        <w:spacing w:line="200" w:lineRule="atLeast"/>
        <w:jc w:val="center"/>
        <w:rPr>
          <w:rFonts w:ascii="Garamond" w:hAnsi="Garamond"/>
          <w:b/>
          <w:lang w:eastAsia="ar-SA"/>
        </w:rPr>
      </w:pPr>
    </w:p>
    <w:p w14:paraId="2275FD7F">
      <w:pPr>
        <w:pStyle w:val="15"/>
        <w:spacing w:before="6"/>
        <w:ind w:left="0"/>
        <w:jc w:val="left"/>
        <w:rPr>
          <w:rFonts w:hint="default" w:ascii="Arial" w:hAnsi="Arial" w:cs="Arial"/>
          <w:sz w:val="20"/>
          <w:szCs w:val="20"/>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p w14:paraId="47872C51">
      <w:pPr>
        <w:pStyle w:val="15"/>
        <w:spacing w:before="6"/>
        <w:ind w:left="0"/>
        <w:jc w:val="left"/>
        <w:rPr>
          <w:rFonts w:hint="default" w:ascii="Arial" w:hAnsi="Arial" w:cs="Arial"/>
          <w:sz w:val="20"/>
          <w:szCs w:val="20"/>
        </w:rPr>
      </w:pPr>
    </w:p>
    <w:p w14:paraId="3BD5C734">
      <w:pPr>
        <w:ind w:left="-284" w:firstLine="284"/>
        <w:jc w:val="both"/>
        <w:rPr>
          <w:rFonts w:ascii="Arial" w:hAnsi="Arial" w:cs="Arial" w:eastAsiaTheme="minorHAnsi"/>
          <w:sz w:val="20"/>
          <w:szCs w:val="20"/>
        </w:rPr>
      </w:pPr>
    </w:p>
    <w:sectPr>
      <w:headerReference r:id="rId4" w:type="default"/>
      <w:footerReference r:id="rId5" w:type="default"/>
      <w:pgSz w:w="11907" w:h="16840"/>
      <w:pgMar w:top="122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TimesNewRomanPS-BoldMT">
    <w:altName w:val="Segoe Print"/>
    <w:panose1 w:val="00000000000000000000"/>
    <w:charset w:val="00"/>
    <w:family w:val="auto"/>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D4FA5">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0D047A7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201</w:t>
    </w:r>
    <w:r>
      <w:rPr>
        <w:rFonts w:ascii="Arial" w:hAnsi="Arial" w:cs="Arial"/>
        <w:color w:val="002060"/>
        <w:sz w:val="20"/>
        <w:szCs w:val="20"/>
        <w:lang w:val="pt-BR"/>
      </w:rPr>
      <w:t>/2025</w:t>
    </w:r>
  </w:p>
  <w:p w14:paraId="425EFD12">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97874EB">
    <w:pPr>
      <w:pStyle w:val="202"/>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29E0E940">
      <w:pPr>
        <w:pStyle w:val="36"/>
        <w:rPr>
          <w:rFonts w:hint="default" w:ascii="Arial" w:hAnsi="Arial" w:cs="Arial"/>
          <w:sz w:val="17"/>
          <w:szCs w:val="17"/>
        </w:rPr>
      </w:pPr>
      <w:r>
        <w:rPr>
          <w:rStyle w:val="11"/>
          <w:rFonts w:hint="default" w:ascii="Arial" w:hAnsi="Arial" w:cs="Arial"/>
          <w:sz w:val="17"/>
          <w:szCs w:val="17"/>
        </w:rPr>
        <w:footnoteRef/>
      </w:r>
      <w:r>
        <w:rPr>
          <w:rFonts w:hint="default" w:ascii="Arial" w:hAnsi="Arial" w:cs="Arial"/>
          <w:sz w:val="17"/>
          <w:szCs w:val="17"/>
        </w:rPr>
        <w:t xml:space="preserve"> (Fonte: SINISA, 2023, Rev. 01/04/2025)</w:t>
      </w:r>
    </w:p>
  </w:footnote>
  <w:footnote w:id="1">
    <w:p w14:paraId="4E6E7DA2">
      <w:pPr>
        <w:pStyle w:val="36"/>
        <w:rPr>
          <w:rFonts w:hint="default" w:ascii="Arial" w:hAnsi="Arial" w:cs="Arial"/>
          <w:sz w:val="17"/>
          <w:szCs w:val="17"/>
        </w:rPr>
      </w:pPr>
      <w:r>
        <w:rPr>
          <w:rStyle w:val="11"/>
          <w:rFonts w:hint="default" w:ascii="Arial" w:hAnsi="Arial" w:cs="Arial"/>
          <w:sz w:val="17"/>
          <w:szCs w:val="17"/>
        </w:rPr>
        <w:footnoteRef/>
      </w:r>
      <w:r>
        <w:rPr>
          <w:rFonts w:hint="default" w:ascii="Arial" w:hAnsi="Arial" w:cs="Arial"/>
          <w:sz w:val="17"/>
          <w:szCs w:val="17"/>
        </w:rPr>
        <w:t xml:space="preserve"> Plano Municipal de Saneamento Básico de Cataguases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D8878">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3983E2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3983E2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04FFE7"/>
    <w:multiLevelType w:val="singleLevel"/>
    <w:tmpl w:val="9104FFE7"/>
    <w:lvl w:ilvl="0" w:tentative="0">
      <w:start w:val="17"/>
      <w:numFmt w:val="decimal"/>
      <w:suff w:val="space"/>
      <w:lvlText w:val="%1."/>
      <w:lvlJc w:val="left"/>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DCBA6B53"/>
    <w:multiLevelType w:val="multilevel"/>
    <w:tmpl w:val="DCBA6B53"/>
    <w:lvl w:ilvl="0" w:tentative="0">
      <w:start w:val="0"/>
      <w:numFmt w:val="bullet"/>
      <w:lvlText w:val=""/>
      <w:lvlJc w:val="left"/>
      <w:pPr>
        <w:ind w:left="1542" w:hanging="360"/>
      </w:pPr>
      <w:rPr>
        <w:rFonts w:hint="default" w:ascii="Wingdings" w:hAnsi="Wingdings" w:eastAsia="Wingdings" w:cs="Wingdings"/>
        <w:w w:val="100"/>
        <w:sz w:val="24"/>
        <w:szCs w:val="24"/>
        <w:lang w:val="pt-PT" w:eastAsia="en-US" w:bidi="ar-SA"/>
      </w:rPr>
    </w:lvl>
    <w:lvl w:ilvl="1" w:tentative="0">
      <w:start w:val="0"/>
      <w:numFmt w:val="bullet"/>
      <w:lvlText w:val="•"/>
      <w:lvlJc w:val="left"/>
      <w:pPr>
        <w:ind w:left="2458" w:hanging="360"/>
      </w:pPr>
      <w:rPr>
        <w:rFonts w:hint="default"/>
        <w:lang w:val="pt-PT" w:eastAsia="en-US" w:bidi="ar-SA"/>
      </w:rPr>
    </w:lvl>
    <w:lvl w:ilvl="2" w:tentative="0">
      <w:start w:val="0"/>
      <w:numFmt w:val="bullet"/>
      <w:lvlText w:val="•"/>
      <w:lvlJc w:val="left"/>
      <w:pPr>
        <w:ind w:left="3377" w:hanging="360"/>
      </w:pPr>
      <w:rPr>
        <w:rFonts w:hint="default"/>
        <w:lang w:val="pt-PT" w:eastAsia="en-US" w:bidi="ar-SA"/>
      </w:rPr>
    </w:lvl>
    <w:lvl w:ilvl="3" w:tentative="0">
      <w:start w:val="0"/>
      <w:numFmt w:val="bullet"/>
      <w:lvlText w:val="•"/>
      <w:lvlJc w:val="left"/>
      <w:pPr>
        <w:ind w:left="4295" w:hanging="360"/>
      </w:pPr>
      <w:rPr>
        <w:rFonts w:hint="default"/>
        <w:lang w:val="pt-PT" w:eastAsia="en-US" w:bidi="ar-SA"/>
      </w:rPr>
    </w:lvl>
    <w:lvl w:ilvl="4" w:tentative="0">
      <w:start w:val="0"/>
      <w:numFmt w:val="bullet"/>
      <w:lvlText w:val="•"/>
      <w:lvlJc w:val="left"/>
      <w:pPr>
        <w:ind w:left="5214" w:hanging="360"/>
      </w:pPr>
      <w:rPr>
        <w:rFonts w:hint="default"/>
        <w:lang w:val="pt-PT" w:eastAsia="en-US" w:bidi="ar-SA"/>
      </w:rPr>
    </w:lvl>
    <w:lvl w:ilvl="5" w:tentative="0">
      <w:start w:val="0"/>
      <w:numFmt w:val="bullet"/>
      <w:lvlText w:val="•"/>
      <w:lvlJc w:val="left"/>
      <w:pPr>
        <w:ind w:left="6133" w:hanging="360"/>
      </w:pPr>
      <w:rPr>
        <w:rFonts w:hint="default"/>
        <w:lang w:val="pt-PT" w:eastAsia="en-US" w:bidi="ar-SA"/>
      </w:rPr>
    </w:lvl>
    <w:lvl w:ilvl="6" w:tentative="0">
      <w:start w:val="0"/>
      <w:numFmt w:val="bullet"/>
      <w:lvlText w:val="•"/>
      <w:lvlJc w:val="left"/>
      <w:pPr>
        <w:ind w:left="7051" w:hanging="360"/>
      </w:pPr>
      <w:rPr>
        <w:rFonts w:hint="default"/>
        <w:lang w:val="pt-PT" w:eastAsia="en-US" w:bidi="ar-SA"/>
      </w:rPr>
    </w:lvl>
    <w:lvl w:ilvl="7" w:tentative="0">
      <w:start w:val="0"/>
      <w:numFmt w:val="bullet"/>
      <w:lvlText w:val="•"/>
      <w:lvlJc w:val="left"/>
      <w:pPr>
        <w:ind w:left="7970" w:hanging="360"/>
      </w:pPr>
      <w:rPr>
        <w:rFonts w:hint="default"/>
        <w:lang w:val="pt-PT" w:eastAsia="en-US" w:bidi="ar-SA"/>
      </w:rPr>
    </w:lvl>
    <w:lvl w:ilvl="8" w:tentative="0">
      <w:start w:val="0"/>
      <w:numFmt w:val="bullet"/>
      <w:lvlText w:val="•"/>
      <w:lvlJc w:val="left"/>
      <w:pPr>
        <w:ind w:left="8889" w:hanging="360"/>
      </w:pPr>
      <w:rPr>
        <w:rFonts w:hint="default"/>
        <w:lang w:val="pt-PT" w:eastAsia="en-US" w:bidi="ar-SA"/>
      </w:rPr>
    </w:lvl>
  </w:abstractNum>
  <w:abstractNum w:abstractNumId="3">
    <w:nsid w:val="EDA0B4F4"/>
    <w:multiLevelType w:val="singleLevel"/>
    <w:tmpl w:val="EDA0B4F4"/>
    <w:lvl w:ilvl="0" w:tentative="0">
      <w:start w:val="1"/>
      <w:numFmt w:val="bullet"/>
      <w:lvlText w:val=""/>
      <w:lvlJc w:val="left"/>
      <w:pPr>
        <w:tabs>
          <w:tab w:val="left" w:pos="420"/>
        </w:tabs>
        <w:ind w:left="420" w:hanging="420"/>
      </w:pPr>
      <w:rPr>
        <w:rFonts w:hint="default" w:ascii="Wingdings" w:hAnsi="Wingdings"/>
      </w:rPr>
    </w:lvl>
  </w:abstractNum>
  <w:abstractNum w:abstractNumId="4">
    <w:nsid w:val="EEEFE964"/>
    <w:multiLevelType w:val="multilevel"/>
    <w:tmpl w:val="EEEFE964"/>
    <w:lvl w:ilvl="0" w:tentative="0">
      <w:start w:val="7"/>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5">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6">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8">
    <w:nsid w:val="674871C6"/>
    <w:multiLevelType w:val="multilevel"/>
    <w:tmpl w:val="674871C6"/>
    <w:lvl w:ilvl="0" w:tentative="0">
      <w:start w:val="3"/>
      <w:numFmt w:val="decimal"/>
      <w:lvlText w:val="%1"/>
      <w:lvlJc w:val="left"/>
      <w:pPr>
        <w:ind w:left="720" w:hanging="360"/>
      </w:pPr>
      <w:rPr>
        <w:rFonts w:hint="default" w:ascii="Times New Roman" w:hAnsi="Times New Roman" w:cs="Times New Roman"/>
      </w:rPr>
    </w:lvl>
    <w:lvl w:ilvl="1" w:tentative="0">
      <w:start w:val="2"/>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lowerLetter"/>
      <w:lvlText w:val="%4)"/>
      <w:lvlJc w:val="left"/>
      <w:pPr>
        <w:ind w:left="2880" w:hanging="360"/>
      </w:pPr>
      <w:rPr>
        <w:rFonts w:hint="default" w:ascii="Arial MT" w:hAnsi="Arial MT"/>
        <w:b w:val="0"/>
        <w:bCs w:val="0"/>
        <w:color w:val="auto"/>
      </w:rPr>
    </w:lvl>
    <w:lvl w:ilvl="4" w:tentative="0">
      <w:start w:val="0"/>
      <w:numFmt w:val="bullet"/>
      <w:lvlText w:val="•"/>
      <w:lvlJc w:val="left"/>
      <w:pPr>
        <w:ind w:left="3600" w:hanging="360"/>
      </w:pPr>
      <w:rPr>
        <w:rFonts w:hint="default" w:ascii="Times New Roman" w:hAnsi="Times New Roman" w:cs="Times New Roman"/>
      </w:rPr>
    </w:lvl>
    <w:lvl w:ilvl="5" w:tentative="0">
      <w:start w:val="0"/>
      <w:numFmt w:val="bullet"/>
      <w:lvlText w:val="•"/>
      <w:lvlJc w:val="left"/>
      <w:pPr>
        <w:ind w:left="4320" w:hanging="360"/>
      </w:pPr>
      <w:rPr>
        <w:rFonts w:hint="default" w:ascii="Times New Roman" w:hAnsi="Times New Roman" w:cs="Times New Roman"/>
      </w:rPr>
    </w:lvl>
    <w:lvl w:ilvl="6" w:tentative="0">
      <w:start w:val="0"/>
      <w:numFmt w:val="bullet"/>
      <w:lvlText w:val="•"/>
      <w:lvlJc w:val="left"/>
      <w:pPr>
        <w:ind w:left="5040" w:hanging="360"/>
      </w:pPr>
      <w:rPr>
        <w:rFonts w:hint="default" w:ascii="Times New Roman" w:hAnsi="Times New Roman" w:cs="Times New Roman"/>
      </w:rPr>
    </w:lvl>
    <w:lvl w:ilvl="7" w:tentative="0">
      <w:start w:val="0"/>
      <w:numFmt w:val="bullet"/>
      <w:lvlText w:val="•"/>
      <w:lvlJc w:val="left"/>
      <w:pPr>
        <w:ind w:left="5760" w:hanging="360"/>
      </w:pPr>
      <w:rPr>
        <w:rFonts w:hint="default" w:ascii="Times New Roman" w:hAnsi="Times New Roman" w:cs="Times New Roman"/>
      </w:rPr>
    </w:lvl>
    <w:lvl w:ilvl="8" w:tentative="0">
      <w:start w:val="0"/>
      <w:numFmt w:val="bullet"/>
      <w:lvlText w:val="•"/>
      <w:lvlJc w:val="left"/>
      <w:pPr>
        <w:ind w:left="6480" w:hanging="360"/>
      </w:pPr>
      <w:rPr>
        <w:rFonts w:hint="default" w:ascii="Times New Roman" w:hAnsi="Times New Roman" w:cs="Times New Roman"/>
      </w:rPr>
    </w:lvl>
  </w:abstractNum>
  <w:abstractNum w:abstractNumId="9">
    <w:nsid w:val="72B99CC6"/>
    <w:multiLevelType w:val="multilevel"/>
    <w:tmpl w:val="72B99CC6"/>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5D3F994"/>
    <w:multiLevelType w:val="singleLevel"/>
    <w:tmpl w:val="75D3F994"/>
    <w:lvl w:ilvl="0" w:tentative="0">
      <w:start w:val="10"/>
      <w:numFmt w:val="decimal"/>
      <w:suff w:val="space"/>
      <w:lvlText w:val="%1."/>
      <w:lvlJc w:val="left"/>
    </w:lvl>
  </w:abstractNum>
  <w:abstractNum w:abstractNumId="11">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2">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7"/>
  </w:num>
  <w:num w:numId="2">
    <w:abstractNumId w:val="8"/>
    <w:lvlOverride w:ilvl="0">
      <w:startOverride w:val="3"/>
    </w:lvlOverride>
    <w:lvlOverride w:ilvl="1">
      <w:startOverride w:val="2"/>
    </w:lvlOverride>
    <w:lvlOverride w:ilvl="2">
      <w:startOverride w:val="1"/>
    </w:lvlOverride>
    <w:lvlOverride w:ilvl="3">
      <w:startOverride w:val="1"/>
    </w:lvlOverride>
  </w:num>
  <w:num w:numId="3">
    <w:abstractNumId w:val="12"/>
  </w:num>
  <w:num w:numId="4">
    <w:abstractNumId w:val="4"/>
  </w:num>
  <w:num w:numId="5">
    <w:abstractNumId w:val="3"/>
  </w:num>
  <w:num w:numId="6">
    <w:abstractNumId w:val="11"/>
  </w:num>
  <w:num w:numId="7">
    <w:abstractNumId w:val="10"/>
  </w:num>
  <w:num w:numId="8">
    <w:abstractNumId w:val="0"/>
  </w:num>
  <w:num w:numId="9">
    <w:abstractNumId w:val="9"/>
  </w:num>
  <w:num w:numId="10">
    <w:abstractNumId w:val="6"/>
  </w:num>
  <w:num w:numId="11">
    <w:abstractNumId w:val="5"/>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footnotePr>
    <w:footnote w:id="4"/>
    <w:footnote w:id="5"/>
  </w:foot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26001E6"/>
    <w:rsid w:val="035E6F37"/>
    <w:rsid w:val="046771AB"/>
    <w:rsid w:val="04E35692"/>
    <w:rsid w:val="052109D9"/>
    <w:rsid w:val="0670048B"/>
    <w:rsid w:val="06A40338"/>
    <w:rsid w:val="071B739D"/>
    <w:rsid w:val="07231444"/>
    <w:rsid w:val="086018BF"/>
    <w:rsid w:val="0A1A36A0"/>
    <w:rsid w:val="0A765FB8"/>
    <w:rsid w:val="0C09094D"/>
    <w:rsid w:val="0C165734"/>
    <w:rsid w:val="0C9B62D5"/>
    <w:rsid w:val="0CCA5BBD"/>
    <w:rsid w:val="0D084D71"/>
    <w:rsid w:val="0D75201A"/>
    <w:rsid w:val="0ED97A2C"/>
    <w:rsid w:val="0F085E08"/>
    <w:rsid w:val="121455AF"/>
    <w:rsid w:val="12DA37A4"/>
    <w:rsid w:val="13562E60"/>
    <w:rsid w:val="147E4D12"/>
    <w:rsid w:val="15112E59"/>
    <w:rsid w:val="156B4794"/>
    <w:rsid w:val="15BF4A61"/>
    <w:rsid w:val="160F4041"/>
    <w:rsid w:val="16765AD6"/>
    <w:rsid w:val="178E7F17"/>
    <w:rsid w:val="184F61CB"/>
    <w:rsid w:val="18C50CAE"/>
    <w:rsid w:val="1A95442A"/>
    <w:rsid w:val="1B4310CA"/>
    <w:rsid w:val="1BE30671"/>
    <w:rsid w:val="1D4F7EA6"/>
    <w:rsid w:val="1DB077BE"/>
    <w:rsid w:val="1E83119C"/>
    <w:rsid w:val="1EE24A39"/>
    <w:rsid w:val="1EEF7494"/>
    <w:rsid w:val="1F4E796B"/>
    <w:rsid w:val="1FDB2A52"/>
    <w:rsid w:val="207167C9"/>
    <w:rsid w:val="21523992"/>
    <w:rsid w:val="21F40AF0"/>
    <w:rsid w:val="22DF6543"/>
    <w:rsid w:val="233B79CA"/>
    <w:rsid w:val="243F4EA1"/>
    <w:rsid w:val="2467679F"/>
    <w:rsid w:val="25525FC7"/>
    <w:rsid w:val="26087329"/>
    <w:rsid w:val="26575474"/>
    <w:rsid w:val="2673093B"/>
    <w:rsid w:val="26806A39"/>
    <w:rsid w:val="26A522E5"/>
    <w:rsid w:val="26AF3A39"/>
    <w:rsid w:val="26B648E9"/>
    <w:rsid w:val="27096B61"/>
    <w:rsid w:val="275E4507"/>
    <w:rsid w:val="27D63767"/>
    <w:rsid w:val="27E8368F"/>
    <w:rsid w:val="29A90543"/>
    <w:rsid w:val="2E381263"/>
    <w:rsid w:val="2E514506"/>
    <w:rsid w:val="2E7471D0"/>
    <w:rsid w:val="2F114ECA"/>
    <w:rsid w:val="2F7B4EE1"/>
    <w:rsid w:val="2F955D4A"/>
    <w:rsid w:val="30704386"/>
    <w:rsid w:val="30727889"/>
    <w:rsid w:val="3279475B"/>
    <w:rsid w:val="32F31EA6"/>
    <w:rsid w:val="333B009C"/>
    <w:rsid w:val="33C66AF6"/>
    <w:rsid w:val="34160D04"/>
    <w:rsid w:val="35D466DB"/>
    <w:rsid w:val="35EE5AE6"/>
    <w:rsid w:val="36153AC8"/>
    <w:rsid w:val="364C6748"/>
    <w:rsid w:val="36E91DC4"/>
    <w:rsid w:val="385122F2"/>
    <w:rsid w:val="3876120E"/>
    <w:rsid w:val="38932BBD"/>
    <w:rsid w:val="38CE09C2"/>
    <w:rsid w:val="39041D96"/>
    <w:rsid w:val="398273A0"/>
    <w:rsid w:val="3A782F7C"/>
    <w:rsid w:val="3AE54320"/>
    <w:rsid w:val="3B67381A"/>
    <w:rsid w:val="3B6870F8"/>
    <w:rsid w:val="3C14299D"/>
    <w:rsid w:val="3C266537"/>
    <w:rsid w:val="3C885550"/>
    <w:rsid w:val="3D183A50"/>
    <w:rsid w:val="3DB47ECB"/>
    <w:rsid w:val="3E2C300D"/>
    <w:rsid w:val="3EB475C0"/>
    <w:rsid w:val="3F075458"/>
    <w:rsid w:val="3FD91DCF"/>
    <w:rsid w:val="400D1324"/>
    <w:rsid w:val="4172472A"/>
    <w:rsid w:val="417501F3"/>
    <w:rsid w:val="41AF045B"/>
    <w:rsid w:val="4364489E"/>
    <w:rsid w:val="43985420"/>
    <w:rsid w:val="44054428"/>
    <w:rsid w:val="4511585F"/>
    <w:rsid w:val="46241A8A"/>
    <w:rsid w:val="46681314"/>
    <w:rsid w:val="46B76E83"/>
    <w:rsid w:val="470518CB"/>
    <w:rsid w:val="47CF3D2E"/>
    <w:rsid w:val="485B78C5"/>
    <w:rsid w:val="487570BC"/>
    <w:rsid w:val="48E15443"/>
    <w:rsid w:val="48F30D3D"/>
    <w:rsid w:val="4A8017C9"/>
    <w:rsid w:val="4ACE7349"/>
    <w:rsid w:val="4B821692"/>
    <w:rsid w:val="4BB65B23"/>
    <w:rsid w:val="4BD777FC"/>
    <w:rsid w:val="4CD34756"/>
    <w:rsid w:val="4D5756EE"/>
    <w:rsid w:val="4F7D4FF7"/>
    <w:rsid w:val="4FDA3AB0"/>
    <w:rsid w:val="505E3468"/>
    <w:rsid w:val="51453A91"/>
    <w:rsid w:val="51B15013"/>
    <w:rsid w:val="51CF3978"/>
    <w:rsid w:val="52465311"/>
    <w:rsid w:val="5298788F"/>
    <w:rsid w:val="532B3B01"/>
    <w:rsid w:val="537C3385"/>
    <w:rsid w:val="54061467"/>
    <w:rsid w:val="54B61E08"/>
    <w:rsid w:val="55230341"/>
    <w:rsid w:val="554D2BAE"/>
    <w:rsid w:val="566C5C56"/>
    <w:rsid w:val="5683367D"/>
    <w:rsid w:val="57FD574B"/>
    <w:rsid w:val="58614E3B"/>
    <w:rsid w:val="59194FF3"/>
    <w:rsid w:val="594C2058"/>
    <w:rsid w:val="59BE21C1"/>
    <w:rsid w:val="5AAD49D1"/>
    <w:rsid w:val="5AB321B9"/>
    <w:rsid w:val="5ABB7811"/>
    <w:rsid w:val="5B574B72"/>
    <w:rsid w:val="5B723495"/>
    <w:rsid w:val="5C3C41E3"/>
    <w:rsid w:val="5C5A6F50"/>
    <w:rsid w:val="5DEE5DA8"/>
    <w:rsid w:val="5DF61B0A"/>
    <w:rsid w:val="5E384F22"/>
    <w:rsid w:val="5E5379F3"/>
    <w:rsid w:val="5F183E1A"/>
    <w:rsid w:val="5F69595D"/>
    <w:rsid w:val="5F9E5AEE"/>
    <w:rsid w:val="61112F59"/>
    <w:rsid w:val="61576B5D"/>
    <w:rsid w:val="61F55C43"/>
    <w:rsid w:val="6212532B"/>
    <w:rsid w:val="637D5ACA"/>
    <w:rsid w:val="63F5795B"/>
    <w:rsid w:val="646E2E54"/>
    <w:rsid w:val="648D429C"/>
    <w:rsid w:val="65B243E4"/>
    <w:rsid w:val="663B0162"/>
    <w:rsid w:val="66D37D3F"/>
    <w:rsid w:val="69CF719F"/>
    <w:rsid w:val="6A6B1B24"/>
    <w:rsid w:val="6A902988"/>
    <w:rsid w:val="6B356FEF"/>
    <w:rsid w:val="6B9E1E8B"/>
    <w:rsid w:val="6C554EC8"/>
    <w:rsid w:val="6C9B312C"/>
    <w:rsid w:val="6D871DC2"/>
    <w:rsid w:val="6E114EEB"/>
    <w:rsid w:val="6E41024E"/>
    <w:rsid w:val="6EA5427E"/>
    <w:rsid w:val="6EB87F35"/>
    <w:rsid w:val="6F092237"/>
    <w:rsid w:val="6FA06BAE"/>
    <w:rsid w:val="70A906E5"/>
    <w:rsid w:val="725A39AC"/>
    <w:rsid w:val="740735EA"/>
    <w:rsid w:val="74A14807"/>
    <w:rsid w:val="74AE507D"/>
    <w:rsid w:val="750C7615"/>
    <w:rsid w:val="7549747A"/>
    <w:rsid w:val="75574211"/>
    <w:rsid w:val="75882F67"/>
    <w:rsid w:val="76A25A12"/>
    <w:rsid w:val="76EC40F8"/>
    <w:rsid w:val="77110C43"/>
    <w:rsid w:val="77C5560F"/>
    <w:rsid w:val="77CA11F1"/>
    <w:rsid w:val="784150D0"/>
    <w:rsid w:val="78F00CAF"/>
    <w:rsid w:val="7AD60415"/>
    <w:rsid w:val="7B364753"/>
    <w:rsid w:val="7B9C60C3"/>
    <w:rsid w:val="7C432B6A"/>
    <w:rsid w:val="7D160944"/>
    <w:rsid w:val="7D1A4DCC"/>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 w:type="paragraph" w:customStyle="1" w:styleId="341">
    <w:name w:val="Nível 1-Sem Num Preto"/>
    <w:basedOn w:val="1"/>
    <w:qFormat/>
    <w:uiPriority w:val="0"/>
    <w:pPr>
      <w:keepNext/>
      <w:keepLines/>
      <w:tabs>
        <w:tab w:val="left" w:pos="567"/>
      </w:tabs>
      <w:spacing w:before="240" w:after="120" w:line="276" w:lineRule="auto"/>
      <w:jc w:val="both"/>
      <w:outlineLvl w:val="1"/>
    </w:pPr>
    <w:rPr>
      <w:rFonts w:ascii="Arial" w:hAnsi="Arial" w:cs="Arial" w:eastAsiaTheme="majorEastAsia"/>
      <w:b/>
      <w:bCs/>
      <w:sz w:val="20"/>
      <w:szCs w:val="20"/>
      <w:lang w:eastAsia="zh-CN" w:bidi="hi-I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34</Pages>
  <Words>19818</Words>
  <Characters>107018</Characters>
  <Lines>891</Lines>
  <Paragraphs>253</Paragraphs>
  <TotalTime>9</TotalTime>
  <ScaleCrop>false</ScaleCrop>
  <LinksUpToDate>false</LinksUpToDate>
  <CharactersWithSpaces>126583</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2025-02-18T12:37:00Z</cp:lastPrinted>
  <dcterms:modified xsi:type="dcterms:W3CDTF">2026-01-09T18:29:13Z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1046-12.2.0.23196</vt:lpwstr>
  </property>
  <property fmtid="{D5CDD505-2E9C-101B-9397-08002B2CF9AE}" pid="3" name="ICV">
    <vt:lpwstr>6E3E9D3F14F94A06B756C45AD4592567_13</vt:lpwstr>
  </property>
</Properties>
</file>